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Gyöngyös Városi Önkormányzat </w:t>
        <w:tab/>
        <w:tab/>
        <w:tab/>
        <w:tab/>
        <w:tab/>
        <w:tab/>
        <w:t xml:space="preserve">         Szécsi Print Bt</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3200 Gyöngyös, Fő tér 13. </w:t>
        <w:tab/>
        <w:tab/>
        <w:tab/>
        <w:tab/>
        <w:tab/>
        <w:t xml:space="preserve">    1165. Budapest, Futórózsa u. 98.</w:t>
      </w:r>
    </w:p>
    <w:p>
      <w:pPr>
        <w:pStyle w:val="Normal"/>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color w:val="1F497D" w:themeColor="text2"/>
          <w:sz w:val="44"/>
          <w:szCs w:val="44"/>
        </w:rPr>
      </w:pPr>
      <w:r>
        <w:rPr>
          <w:rFonts w:cs="Times New Roman" w:ascii="Times New Roman" w:hAnsi="Times New Roman"/>
          <w:b/>
          <w:color w:val="1F497D" w:themeColor="text2"/>
          <w:sz w:val="44"/>
          <w:szCs w:val="44"/>
        </w:rPr>
        <w:t>Helyzetértékelés</w:t>
      </w:r>
    </w:p>
    <w:p>
      <w:pPr>
        <w:pStyle w:val="Normal"/>
        <w:widowControl w:val="false"/>
        <w:tabs>
          <w:tab w:val="clear" w:pos="708"/>
          <w:tab w:val="left" w:pos="567" w:leader="none"/>
        </w:tabs>
        <w:spacing w:lineRule="auto" w:line="240" w:before="0" w:after="0"/>
        <w:jc w:val="center"/>
        <w:rPr>
          <w:rFonts w:ascii="Calibri" w:hAnsi="Calibri" w:eastAsia="Calibri" w:cs="Times New Roman"/>
          <w:b/>
          <w:b/>
          <w:sz w:val="28"/>
          <w:szCs w:val="28"/>
        </w:rPr>
      </w:pPr>
      <w:r>
        <w:rPr>
          <w:rFonts w:eastAsia="Calibri" w:cs="Times New Roman"/>
          <w:b/>
          <w:sz w:val="28"/>
          <w:szCs w:val="28"/>
        </w:rPr>
        <w:t>„</w:t>
      </w:r>
      <w:r>
        <w:rPr>
          <w:rFonts w:eastAsia="Calibri" w:cs="Times New Roman"/>
          <w:b/>
          <w:sz w:val="28"/>
          <w:szCs w:val="28"/>
        </w:rPr>
        <w:t>Célzott prevenciós programok a szenvedélybetegség megelőzése érdekében – Drogprevenciós projekt Gyöngyösön és vonzáskörzetében”</w:t>
      </w:r>
    </w:p>
    <w:p>
      <w:pPr>
        <w:pStyle w:val="Normal"/>
        <w:widowControl w:val="false"/>
        <w:tabs>
          <w:tab w:val="clear" w:pos="708"/>
          <w:tab w:val="left" w:pos="567" w:leader="none"/>
        </w:tabs>
        <w:spacing w:lineRule="auto" w:line="240" w:before="0" w:after="0"/>
        <w:jc w:val="center"/>
        <w:rPr>
          <w:rFonts w:ascii="Times New Roman" w:hAnsi="Times New Roman" w:eastAsia="Times New Roman" w:cs="Times New Roman"/>
          <w:b/>
          <w:b/>
          <w:color w:val="000000"/>
          <w:sz w:val="28"/>
          <w:szCs w:val="28"/>
          <w:lang w:eastAsia="x-none"/>
        </w:rPr>
      </w:pPr>
      <w:r>
        <w:rPr>
          <w:rFonts w:eastAsia="Calibri" w:cs="Times New Roman"/>
          <w:b/>
          <w:sz w:val="28"/>
          <w:szCs w:val="28"/>
        </w:rPr>
        <w:t>EFOP-1.8.7-16-2017-00011</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sdt>
      <w:sdtPr>
        <w:docPartObj>
          <w:docPartGallery w:val="Table of Contents"/>
          <w:docPartUnique w:val="true"/>
        </w:docPartObj>
      </w:sdtPr>
      <w:sdtContent>
        <w:p>
          <w:pPr>
            <w:pStyle w:val="TOCHeading"/>
            <w:rPr/>
          </w:pPr>
          <w:r>
            <w:rPr/>
            <w:t>Tartalom</w:t>
          </w:r>
        </w:p>
        <w:p>
          <w:pPr>
            <w:pStyle w:val="Tartalomjegyzk1"/>
            <w:tabs>
              <w:tab w:val="clear" w:pos="708"/>
              <w:tab w:val="right" w:pos="9062" w:leader="dot"/>
            </w:tabs>
            <w:rPr>
              <w:rFonts w:eastAsia="" w:eastAsiaTheme="minorEastAsia"/>
              <w:lang w:eastAsia="hu-HU"/>
            </w:rPr>
          </w:pPr>
          <w:r>
            <w:fldChar w:fldCharType="begin"/>
          </w:r>
          <w:r>
            <w:rPr>
              <w:webHidden/>
              <w:rStyle w:val="Jegyzkhivatkozs"/>
            </w:rPr>
            <w:instrText> TOC \z \o "1-4" \u \h</w:instrText>
          </w:r>
          <w:r>
            <w:rPr>
              <w:webHidden/>
              <w:rStyle w:val="Jegyzkhivatkozs"/>
            </w:rPr>
            <w:fldChar w:fldCharType="separate"/>
          </w:r>
          <w:hyperlink w:anchor="_Toc33518944">
            <w:r>
              <w:rPr>
                <w:webHidden/>
                <w:rStyle w:val="Jegyzkhivatkozs"/>
              </w:rPr>
              <w:t>Háttér</w:t>
            </w:r>
            <w:r>
              <w:rPr>
                <w:webHidden/>
              </w:rPr>
              <w:fldChar w:fldCharType="begin"/>
            </w:r>
            <w:r>
              <w:rPr>
                <w:webHidden/>
              </w:rPr>
              <w:instrText>PAGEREF _Toc33518944 \h</w:instrText>
            </w:r>
            <w:r>
              <w:rPr>
                <w:webHidden/>
              </w:rPr>
              <w:fldChar w:fldCharType="separate"/>
            </w:r>
            <w:r>
              <w:rPr>
                <w:rStyle w:val="Jegyzkhivatkozs"/>
                <w:vanish w:val="false"/>
              </w:rPr>
              <w:tab/>
              <w:t>3</w:t>
            </w:r>
            <w:r>
              <w:rPr>
                <w:webHidden/>
              </w:rPr>
              <w:fldChar w:fldCharType="end"/>
            </w:r>
          </w:hyperlink>
        </w:p>
        <w:p>
          <w:pPr>
            <w:pStyle w:val="Tartalomjegyzk2"/>
            <w:tabs>
              <w:tab w:val="clear" w:pos="708"/>
              <w:tab w:val="left" w:pos="660" w:leader="none"/>
              <w:tab w:val="right" w:pos="9062" w:leader="dot"/>
            </w:tabs>
            <w:rPr>
              <w:rFonts w:eastAsia="" w:eastAsiaTheme="minorEastAsia"/>
              <w:lang w:eastAsia="hu-HU"/>
            </w:rPr>
          </w:pPr>
          <w:hyperlink w:anchor="_Toc33518945">
            <w:r>
              <w:rPr>
                <w:webHidden/>
                <w:rStyle w:val="Jegyzkhivatkozs"/>
              </w:rPr>
              <w:t>I.</w:t>
            </w:r>
            <w:r>
              <w:rPr>
                <w:rStyle w:val="Jegyzkhivatkozs"/>
                <w:rFonts w:eastAsia="" w:eastAsiaTheme="minorEastAsia"/>
                <w:lang w:eastAsia="hu-HU"/>
              </w:rPr>
              <w:tab/>
            </w:r>
            <w:r>
              <w:rPr>
                <w:rStyle w:val="Jegyzkhivatkozs"/>
              </w:rPr>
              <w:t>Diákokkal készült felmérés</w:t>
            </w:r>
            <w:r>
              <w:rPr>
                <w:webHidden/>
              </w:rPr>
              <w:fldChar w:fldCharType="begin"/>
            </w:r>
            <w:r>
              <w:rPr>
                <w:webHidden/>
              </w:rPr>
              <w:instrText>PAGEREF _Toc33518945 \h</w:instrText>
            </w:r>
            <w:r>
              <w:rPr>
                <w:webHidden/>
              </w:rPr>
              <w:fldChar w:fldCharType="separate"/>
            </w:r>
            <w:r>
              <w:rPr>
                <w:rStyle w:val="Jegyzkhivatkozs"/>
                <w:vanish w:val="false"/>
              </w:rPr>
              <w:tab/>
              <w:t>4</w:t>
            </w:r>
            <w:r>
              <w:rPr>
                <w:webHidden/>
              </w:rPr>
              <w:fldChar w:fldCharType="end"/>
            </w:r>
          </w:hyperlink>
        </w:p>
        <w:p>
          <w:pPr>
            <w:pStyle w:val="Tartalomjegyzk3"/>
            <w:tabs>
              <w:tab w:val="clear" w:pos="708"/>
              <w:tab w:val="left" w:pos="1100" w:leader="none"/>
              <w:tab w:val="right" w:pos="9062" w:leader="dot"/>
            </w:tabs>
            <w:rPr>
              <w:rFonts w:eastAsia="" w:eastAsiaTheme="minorEastAsia"/>
              <w:lang w:eastAsia="hu-HU"/>
            </w:rPr>
          </w:pPr>
          <w:hyperlink w:anchor="_Toc33518946">
            <w:r>
              <w:rPr>
                <w:webHidden/>
                <w:rStyle w:val="Jegyzkhivatkozs"/>
              </w:rPr>
              <w:t>1.1.</w:t>
            </w:r>
            <w:r>
              <w:rPr>
                <w:rStyle w:val="Jegyzkhivatkozs"/>
                <w:rFonts w:eastAsia="" w:eastAsiaTheme="minorEastAsia"/>
                <w:lang w:eastAsia="hu-HU"/>
              </w:rPr>
              <w:tab/>
            </w:r>
            <w:r>
              <w:rPr>
                <w:rStyle w:val="Jegyzkhivatkozs"/>
              </w:rPr>
              <w:t>Alapadatok</w:t>
            </w:r>
            <w:r>
              <w:rPr>
                <w:webHidden/>
              </w:rPr>
              <w:fldChar w:fldCharType="begin"/>
            </w:r>
            <w:r>
              <w:rPr>
                <w:webHidden/>
              </w:rPr>
              <w:instrText>PAGEREF _Toc33518946 \h</w:instrText>
            </w:r>
            <w:r>
              <w:rPr>
                <w:webHidden/>
              </w:rPr>
              <w:fldChar w:fldCharType="separate"/>
            </w:r>
            <w:r>
              <w:rPr>
                <w:rStyle w:val="Jegyzkhivatkozs"/>
                <w:vanish w:val="false"/>
              </w:rPr>
              <w:tab/>
              <w:t>4</w:t>
            </w:r>
            <w:r>
              <w:rPr>
                <w:webHidden/>
              </w:rPr>
              <w:fldChar w:fldCharType="end"/>
            </w:r>
          </w:hyperlink>
        </w:p>
        <w:p>
          <w:pPr>
            <w:pStyle w:val="Tartalomjegyzk3"/>
            <w:tabs>
              <w:tab w:val="clear" w:pos="708"/>
              <w:tab w:val="left" w:pos="1100" w:leader="none"/>
              <w:tab w:val="right" w:pos="9062" w:leader="dot"/>
            </w:tabs>
            <w:rPr>
              <w:rFonts w:eastAsia="" w:eastAsiaTheme="minorEastAsia"/>
              <w:lang w:eastAsia="hu-HU"/>
            </w:rPr>
          </w:pPr>
          <w:hyperlink w:anchor="_Toc33518947">
            <w:r>
              <w:rPr>
                <w:webHidden/>
                <w:rStyle w:val="Jegyzkhivatkozs"/>
                <w:rFonts w:cs="Times New Roman" w:ascii="Times New Roman" w:hAnsi="Times New Roman"/>
              </w:rPr>
              <w:t>1.2.</w:t>
            </w:r>
            <w:r>
              <w:rPr>
                <w:rStyle w:val="Jegyzkhivatkozs"/>
                <w:rFonts w:eastAsia="" w:eastAsiaTheme="minorEastAsia"/>
                <w:lang w:eastAsia="hu-HU"/>
              </w:rPr>
              <w:tab/>
            </w:r>
            <w:r>
              <w:rPr>
                <w:rStyle w:val="Jegyzkhivatkozs"/>
                <w:rFonts w:cs="Times New Roman" w:ascii="Times New Roman" w:hAnsi="Times New Roman"/>
              </w:rPr>
              <w:t>Személyiségjegyek</w:t>
            </w:r>
            <w:r>
              <w:rPr>
                <w:webHidden/>
              </w:rPr>
              <w:fldChar w:fldCharType="begin"/>
            </w:r>
            <w:r>
              <w:rPr>
                <w:webHidden/>
              </w:rPr>
              <w:instrText>PAGEREF _Toc33518947 \h</w:instrText>
            </w:r>
            <w:r>
              <w:rPr>
                <w:webHidden/>
              </w:rPr>
              <w:fldChar w:fldCharType="separate"/>
            </w:r>
            <w:r>
              <w:rPr>
                <w:rStyle w:val="Jegyzkhivatkozs"/>
                <w:vanish w:val="false"/>
              </w:rPr>
              <w:tab/>
              <w:t>6</w:t>
            </w:r>
            <w:r>
              <w:rPr>
                <w:webHidden/>
              </w:rPr>
              <w:fldChar w:fldCharType="end"/>
            </w:r>
          </w:hyperlink>
        </w:p>
        <w:p>
          <w:pPr>
            <w:pStyle w:val="Tartalomjegyzk3"/>
            <w:tabs>
              <w:tab w:val="clear" w:pos="708"/>
              <w:tab w:val="left" w:pos="1100" w:leader="none"/>
              <w:tab w:val="right" w:pos="9062" w:leader="dot"/>
            </w:tabs>
            <w:rPr>
              <w:rFonts w:eastAsia="" w:eastAsiaTheme="minorEastAsia"/>
              <w:lang w:eastAsia="hu-HU"/>
            </w:rPr>
          </w:pPr>
          <w:hyperlink w:anchor="_Toc33518948">
            <w:r>
              <w:rPr>
                <w:webHidden/>
                <w:rStyle w:val="Jegyzkhivatkozs"/>
              </w:rPr>
              <w:t>1.3.</w:t>
            </w:r>
            <w:r>
              <w:rPr>
                <w:rStyle w:val="Jegyzkhivatkozs"/>
                <w:rFonts w:eastAsia="" w:eastAsiaTheme="minorEastAsia"/>
                <w:lang w:eastAsia="hu-HU"/>
              </w:rPr>
              <w:tab/>
            </w:r>
            <w:r>
              <w:rPr>
                <w:rStyle w:val="Jegyzkhivatkozs"/>
              </w:rPr>
              <w:t>Szabadidő eltöltési szokások</w:t>
            </w:r>
            <w:r>
              <w:rPr>
                <w:webHidden/>
              </w:rPr>
              <w:fldChar w:fldCharType="begin"/>
            </w:r>
            <w:r>
              <w:rPr>
                <w:webHidden/>
              </w:rPr>
              <w:instrText>PAGEREF _Toc33518948 \h</w:instrText>
            </w:r>
            <w:r>
              <w:rPr>
                <w:webHidden/>
              </w:rPr>
              <w:fldChar w:fldCharType="separate"/>
            </w:r>
            <w:r>
              <w:rPr>
                <w:rStyle w:val="Jegyzkhivatkozs"/>
                <w:vanish w:val="false"/>
              </w:rPr>
              <w:tab/>
              <w:t>7</w:t>
            </w:r>
            <w:r>
              <w:rPr>
                <w:webHidden/>
              </w:rPr>
              <w:fldChar w:fldCharType="end"/>
            </w:r>
          </w:hyperlink>
        </w:p>
        <w:p>
          <w:pPr>
            <w:pStyle w:val="Tartalomjegyzk3"/>
            <w:tabs>
              <w:tab w:val="clear" w:pos="708"/>
              <w:tab w:val="left" w:pos="1100" w:leader="none"/>
              <w:tab w:val="right" w:pos="9062" w:leader="dot"/>
            </w:tabs>
            <w:rPr>
              <w:rFonts w:eastAsia="" w:eastAsiaTheme="minorEastAsia"/>
              <w:lang w:eastAsia="hu-HU"/>
            </w:rPr>
          </w:pPr>
          <w:hyperlink w:anchor="_Toc33518949">
            <w:r>
              <w:rPr>
                <w:webHidden/>
                <w:rStyle w:val="Jegyzkhivatkozs"/>
              </w:rPr>
              <w:t>1.4.</w:t>
            </w:r>
            <w:r>
              <w:rPr>
                <w:rStyle w:val="Jegyzkhivatkozs"/>
                <w:rFonts w:eastAsia="" w:eastAsiaTheme="minorEastAsia"/>
                <w:lang w:eastAsia="hu-HU"/>
              </w:rPr>
              <w:tab/>
            </w:r>
            <w:r>
              <w:rPr>
                <w:rStyle w:val="Jegyzkhivatkozs"/>
              </w:rPr>
              <w:t>Kapcsolati háló</w:t>
            </w:r>
            <w:r>
              <w:rPr>
                <w:webHidden/>
              </w:rPr>
              <w:fldChar w:fldCharType="begin"/>
            </w:r>
            <w:r>
              <w:rPr>
                <w:webHidden/>
              </w:rPr>
              <w:instrText>PAGEREF _Toc33518949 \h</w:instrText>
            </w:r>
            <w:r>
              <w:rPr>
                <w:webHidden/>
              </w:rPr>
              <w:fldChar w:fldCharType="separate"/>
            </w:r>
            <w:r>
              <w:rPr>
                <w:rStyle w:val="Jegyzkhivatkozs"/>
                <w:vanish w:val="false"/>
              </w:rPr>
              <w:tab/>
              <w:t>8</w:t>
            </w:r>
            <w:r>
              <w:rPr>
                <w:webHidden/>
              </w:rPr>
              <w:fldChar w:fldCharType="end"/>
            </w:r>
          </w:hyperlink>
        </w:p>
        <w:p>
          <w:pPr>
            <w:pStyle w:val="Tartalomjegyzk3"/>
            <w:tabs>
              <w:tab w:val="clear" w:pos="708"/>
              <w:tab w:val="left" w:pos="1100" w:leader="none"/>
              <w:tab w:val="right" w:pos="9062" w:leader="dot"/>
            </w:tabs>
            <w:rPr>
              <w:rFonts w:eastAsia="" w:eastAsiaTheme="minorEastAsia"/>
              <w:lang w:eastAsia="hu-HU"/>
            </w:rPr>
          </w:pPr>
          <w:hyperlink w:anchor="_Toc33518950">
            <w:r>
              <w:rPr>
                <w:webHidden/>
                <w:rStyle w:val="Jegyzkhivatkozs"/>
              </w:rPr>
              <w:t>1.5.</w:t>
            </w:r>
            <w:r>
              <w:rPr>
                <w:rStyle w:val="Jegyzkhivatkozs"/>
                <w:rFonts w:eastAsia="" w:eastAsiaTheme="minorEastAsia"/>
                <w:lang w:eastAsia="hu-HU"/>
              </w:rPr>
              <w:tab/>
            </w:r>
            <w:r>
              <w:rPr>
                <w:rStyle w:val="Jegyzkhivatkozs"/>
              </w:rPr>
              <w:t>Szerhasználattal kapcsolatos kérdések</w:t>
            </w:r>
            <w:r>
              <w:rPr>
                <w:webHidden/>
              </w:rPr>
              <w:fldChar w:fldCharType="begin"/>
            </w:r>
            <w:r>
              <w:rPr>
                <w:webHidden/>
              </w:rPr>
              <w:instrText>PAGEREF _Toc33518950 \h</w:instrText>
            </w:r>
            <w:r>
              <w:rPr>
                <w:webHidden/>
              </w:rPr>
              <w:fldChar w:fldCharType="separate"/>
            </w:r>
            <w:r>
              <w:rPr>
                <w:rStyle w:val="Jegyzkhivatkozs"/>
                <w:vanish w:val="false"/>
              </w:rPr>
              <w:tab/>
              <w:t>10</w:t>
            </w:r>
            <w:r>
              <w:rPr>
                <w:webHidden/>
              </w:rPr>
              <w:fldChar w:fldCharType="end"/>
            </w:r>
          </w:hyperlink>
        </w:p>
        <w:p>
          <w:pPr>
            <w:pStyle w:val="Tartalomjegyzk4"/>
            <w:tabs>
              <w:tab w:val="clear" w:pos="708"/>
              <w:tab w:val="right" w:pos="9062" w:leader="dot"/>
            </w:tabs>
            <w:rPr>
              <w:rFonts w:eastAsia="" w:eastAsiaTheme="minorEastAsia"/>
              <w:lang w:eastAsia="hu-HU"/>
            </w:rPr>
          </w:pPr>
          <w:hyperlink w:anchor="_Toc33518951">
            <w:r>
              <w:rPr>
                <w:webHidden/>
                <w:rStyle w:val="Jegyzkhivatkozs"/>
              </w:rPr>
              <w:t>Ismeretek, attitűdök</w:t>
            </w:r>
            <w:r>
              <w:rPr>
                <w:webHidden/>
              </w:rPr>
              <w:fldChar w:fldCharType="begin"/>
            </w:r>
            <w:r>
              <w:rPr>
                <w:webHidden/>
              </w:rPr>
              <w:instrText>PAGEREF _Toc33518951 \h</w:instrText>
            </w:r>
            <w:r>
              <w:rPr>
                <w:webHidden/>
              </w:rPr>
              <w:fldChar w:fldCharType="separate"/>
            </w:r>
            <w:r>
              <w:rPr>
                <w:rStyle w:val="Jegyzkhivatkozs"/>
                <w:vanish w:val="false"/>
              </w:rPr>
              <w:tab/>
              <w:t>10</w:t>
            </w:r>
            <w:r>
              <w:rPr>
                <w:webHidden/>
              </w:rPr>
              <w:fldChar w:fldCharType="end"/>
            </w:r>
          </w:hyperlink>
        </w:p>
        <w:p>
          <w:pPr>
            <w:pStyle w:val="Tartalomjegyzk4"/>
            <w:tabs>
              <w:tab w:val="clear" w:pos="708"/>
              <w:tab w:val="right" w:pos="9062" w:leader="dot"/>
            </w:tabs>
            <w:rPr>
              <w:rFonts w:eastAsia="" w:eastAsiaTheme="minorEastAsia"/>
              <w:lang w:eastAsia="hu-HU"/>
            </w:rPr>
          </w:pPr>
          <w:hyperlink w:anchor="_Toc33518952">
            <w:r>
              <w:rPr>
                <w:webHidden/>
                <w:rStyle w:val="Jegyzkhivatkozs"/>
              </w:rPr>
              <w:t>Saját szerhasználat</w:t>
            </w:r>
            <w:r>
              <w:rPr>
                <w:webHidden/>
              </w:rPr>
              <w:fldChar w:fldCharType="begin"/>
            </w:r>
            <w:r>
              <w:rPr>
                <w:webHidden/>
              </w:rPr>
              <w:instrText>PAGEREF _Toc33518952 \h</w:instrText>
            </w:r>
            <w:r>
              <w:rPr>
                <w:webHidden/>
              </w:rPr>
              <w:fldChar w:fldCharType="separate"/>
            </w:r>
            <w:r>
              <w:rPr>
                <w:rStyle w:val="Jegyzkhivatkozs"/>
                <w:vanish w:val="false"/>
              </w:rPr>
              <w:tab/>
              <w:t>13</w:t>
            </w:r>
            <w:r>
              <w:rPr>
                <w:webHidden/>
              </w:rPr>
              <w:fldChar w:fldCharType="end"/>
            </w:r>
          </w:hyperlink>
        </w:p>
        <w:p>
          <w:pPr>
            <w:pStyle w:val="Tartalomjegyzk4"/>
            <w:tabs>
              <w:tab w:val="clear" w:pos="708"/>
              <w:tab w:val="right" w:pos="9062" w:leader="dot"/>
            </w:tabs>
            <w:rPr>
              <w:rFonts w:eastAsia="" w:eastAsiaTheme="minorEastAsia"/>
              <w:lang w:eastAsia="hu-HU"/>
            </w:rPr>
          </w:pPr>
          <w:hyperlink w:anchor="_Toc33518953">
            <w:r>
              <w:rPr>
                <w:webHidden/>
                <w:rStyle w:val="Jegyzkhivatkozs"/>
              </w:rPr>
              <w:t>A környezet szerhasználata</w:t>
            </w:r>
            <w:r>
              <w:rPr>
                <w:webHidden/>
              </w:rPr>
              <w:fldChar w:fldCharType="begin"/>
            </w:r>
            <w:r>
              <w:rPr>
                <w:webHidden/>
              </w:rPr>
              <w:instrText>PAGEREF _Toc33518953 \h</w:instrText>
            </w:r>
            <w:r>
              <w:rPr>
                <w:webHidden/>
              </w:rPr>
              <w:fldChar w:fldCharType="separate"/>
            </w:r>
            <w:r>
              <w:rPr>
                <w:rStyle w:val="Jegyzkhivatkozs"/>
                <w:vanish w:val="false"/>
              </w:rPr>
              <w:tab/>
              <w:t>15</w:t>
            </w:r>
            <w:r>
              <w:rPr>
                <w:webHidden/>
              </w:rPr>
              <w:fldChar w:fldCharType="end"/>
            </w:r>
          </w:hyperlink>
        </w:p>
        <w:p>
          <w:pPr>
            <w:pStyle w:val="Tartalomjegyzk2"/>
            <w:tabs>
              <w:tab w:val="clear" w:pos="708"/>
              <w:tab w:val="left" w:pos="660" w:leader="none"/>
              <w:tab w:val="right" w:pos="9062" w:leader="dot"/>
            </w:tabs>
            <w:rPr>
              <w:rFonts w:eastAsia="" w:eastAsiaTheme="minorEastAsia"/>
              <w:lang w:eastAsia="hu-HU"/>
            </w:rPr>
          </w:pPr>
          <w:hyperlink w:anchor="_Toc33518954">
            <w:r>
              <w:rPr>
                <w:webHidden/>
                <w:rStyle w:val="Jegyzkhivatkozs"/>
              </w:rPr>
              <w:t>II.</w:t>
            </w:r>
            <w:r>
              <w:rPr>
                <w:rStyle w:val="Jegyzkhivatkozs"/>
                <w:rFonts w:eastAsia="" w:eastAsiaTheme="minorEastAsia"/>
                <w:lang w:eastAsia="hu-HU"/>
              </w:rPr>
              <w:tab/>
            </w:r>
            <w:r>
              <w:rPr>
                <w:rStyle w:val="Jegyzkhivatkozs"/>
              </w:rPr>
              <w:t>Szakértők tudása, attitűdje, az együttműködés gyakorlata</w:t>
            </w:r>
            <w:r>
              <w:rPr>
                <w:webHidden/>
              </w:rPr>
              <w:fldChar w:fldCharType="begin"/>
            </w:r>
            <w:r>
              <w:rPr>
                <w:webHidden/>
              </w:rPr>
              <w:instrText>PAGEREF _Toc33518954 \h</w:instrText>
            </w:r>
            <w:r>
              <w:rPr>
                <w:webHidden/>
              </w:rPr>
              <w:fldChar w:fldCharType="separate"/>
            </w:r>
            <w:r>
              <w:rPr>
                <w:rStyle w:val="Jegyzkhivatkozs"/>
                <w:vanish w:val="false"/>
              </w:rPr>
              <w:tab/>
              <w:t>18</w:t>
            </w:r>
            <w:r>
              <w:rPr>
                <w:webHidden/>
              </w:rPr>
              <w:fldChar w:fldCharType="end"/>
            </w:r>
          </w:hyperlink>
        </w:p>
        <w:p>
          <w:pPr>
            <w:pStyle w:val="Tartalomjegyzk2"/>
            <w:tabs>
              <w:tab w:val="clear" w:pos="708"/>
              <w:tab w:val="right" w:pos="9062" w:leader="dot"/>
            </w:tabs>
            <w:rPr>
              <w:rFonts w:eastAsia="" w:eastAsiaTheme="minorEastAsia"/>
              <w:lang w:eastAsia="hu-HU"/>
            </w:rPr>
          </w:pPr>
          <w:hyperlink w:anchor="_Toc33518955">
            <w:r>
              <w:rPr>
                <w:webHidden/>
                <w:rStyle w:val="Jegyzkhivatkozs"/>
              </w:rPr>
              <w:t>Összefoglalás</w:t>
            </w:r>
            <w:r>
              <w:rPr>
                <w:webHidden/>
              </w:rPr>
              <w:fldChar w:fldCharType="begin"/>
            </w:r>
            <w:r>
              <w:rPr>
                <w:webHidden/>
              </w:rPr>
              <w:instrText>PAGEREF _Toc33518955 \h</w:instrText>
            </w:r>
            <w:r>
              <w:rPr>
                <w:webHidden/>
              </w:rPr>
              <w:fldChar w:fldCharType="separate"/>
            </w:r>
            <w:r>
              <w:rPr>
                <w:rStyle w:val="Jegyzkhivatkozs"/>
                <w:vanish w:val="false"/>
              </w:rPr>
              <w:tab/>
              <w:t>25</w:t>
            </w:r>
            <w:r>
              <w:rPr>
                <w:webHidden/>
              </w:rPr>
              <w:fldChar w:fldCharType="end"/>
            </w:r>
          </w:hyperlink>
        </w:p>
        <w:p>
          <w:pPr>
            <w:pStyle w:val="Normal"/>
            <w:rPr/>
          </w:pPr>
          <w:r>
            <w:rPr/>
          </w:r>
          <w:r>
            <w:rPr/>
            <w:fldChar w:fldCharType="end"/>
          </w:r>
        </w:p>
      </w:sdtContent>
    </w:sdt>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Cambria" w:hAnsi="Cambria" w:eastAsia="" w:cs="" w:asciiTheme="majorHAnsi" w:cstheme="majorBidi" w:eastAsiaTheme="majorEastAsia" w:hAnsiTheme="majorHAnsi"/>
          <w:b/>
          <w:b/>
          <w:bCs/>
          <w:color w:val="365F91" w:themeColor="accent1" w:themeShade="bf"/>
          <w:sz w:val="28"/>
          <w:szCs w:val="28"/>
        </w:rPr>
      </w:pPr>
      <w:r>
        <w:rPr>
          <w:rFonts w:eastAsia="" w:cs="" w:cstheme="majorBidi" w:eastAsiaTheme="majorEastAsia" w:ascii="Cambria" w:hAnsi="Cambria"/>
          <w:b/>
          <w:bCs/>
          <w:color w:val="365F91" w:themeColor="accent1" w:themeShade="bf"/>
          <w:sz w:val="28"/>
          <w:szCs w:val="28"/>
        </w:rPr>
      </w:r>
      <w:r>
        <w:br w:type="page"/>
      </w:r>
    </w:p>
    <w:p>
      <w:pPr>
        <w:pStyle w:val="Cmsor1"/>
        <w:rPr/>
      </w:pPr>
      <w:bookmarkStart w:id="0" w:name="_Toc33518944"/>
      <w:r>
        <w:rPr/>
        <w:t>Háttér</w:t>
      </w:r>
      <w:bookmarkEnd w:id="0"/>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Gyöngyösön és térségében a különféle forrásokból nyert információk alapján</w:t>
      </w:r>
      <w:r>
        <w:rPr>
          <w:rStyle w:val="Lbjegyzethorgony"/>
          <w:rFonts w:cs="Times New Roman" w:ascii="Times New Roman" w:hAnsi="Times New Roman"/>
          <w:sz w:val="24"/>
          <w:szCs w:val="24"/>
        </w:rPr>
        <w:footnoteReference w:id="2"/>
      </w:r>
      <w:r>
        <w:rPr>
          <w:rFonts w:cs="Times New Roman" w:ascii="Times New Roman" w:hAnsi="Times New Roman"/>
          <w:sz w:val="24"/>
          <w:szCs w:val="24"/>
        </w:rPr>
        <w:t xml:space="preserve"> elmondható, hogy a drogfogyasztás fokozott elterjedtséget mutat, különösen az új pszichoaktív szerek (szintetikus kannabinoidok és katinonok) körébe tartozó különböző anyagok fogyasztása és kereskedelme meghatározó. A tendenciák alapján a szerekkel kísérletező fiatalok életkora egyre alacsonyabb, emellett számos szerhasználó fiatal családjában megtalálható valamilyen szenvedélyprobléma. Különösen veszélyeztetettek az alacsony társadalmi réteghez tartozó és különösen a Gyöngyös város szegregátumban (Duranda néven ismert településrészen) élő fiatalok.</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Azok a gyerekek, akiknek a családjában szenvedélybeteg él, fokozottan veszélyeztetettek a szerhasználat szempontjából. A droghasználat a serdülő és a fiatal felnőtt korban hat ki leginkább a személyiségfejlődésre, mivel a felnőtté válás megélése és az ezzel kapcsolatos feladatok egyfajta krízist jelentenek a fiatalok és a családjaik életében. A droghasználat azonban látszólagos megoldásokat nyújt, melynek árnyékában nem tudnak kialakulni a konstruktív problémamegoldási módok, a felnőtt identitás megerősödése, illetve a felnőtté válás feladatainak megoldása sem. A szerfüggőség nemcsak egészségi károsodást okoz a fiatal életében, hanem egyértelműen rontja a kapcsolatát szűkebb-tágabb környezetével, számos konfliktus során a kapcsolatok sokszor meg is szakadnak.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Gyöngyösön két vizsgálat is készült. 2010-ben az ifjúsági stratégiát készítette elő egy átfogó kutatás. A gyöngyösi Kábítószerügyi Egyeztető Fórum 2017. tavaszán kérdőíves vizsgálatot végzett</w:t>
      </w:r>
      <w:r>
        <w:rPr>
          <w:rStyle w:val="Lbjegyzethorgony"/>
          <w:rFonts w:cs="Times New Roman" w:ascii="Times New Roman" w:hAnsi="Times New Roman"/>
          <w:sz w:val="24"/>
          <w:szCs w:val="24"/>
        </w:rPr>
        <w:footnoteReference w:id="3"/>
      </w:r>
      <w:r>
        <w:rPr>
          <w:rFonts w:cs="Times New Roman" w:ascii="Times New Roman" w:hAnsi="Times New Roman"/>
          <w:sz w:val="24"/>
          <w:szCs w:val="24"/>
        </w:rPr>
        <w:t xml:space="preserve"> az általános és középiskolákban tanuló 7-12. évfolyamos diákok, valamint az ezzel a korosztállyal kapcsolatba kerülő intézmények, szakemberek körében. Az adatgyűjtés célja főként a fiatalok káros szenvedélyekhez fűződő attitűdjének felmérése, és a városban fellelhető kábítószer fogyasztási tendenciák kimutatása volt, másrészt ezen korosztály, értékrendjéről, kapcsolatrendszeréről is információkat gyűjtöttek. A kábítószerügyi helyzet pontos feltárásához a kutatás része volt a korosztállyal kapcsolatba kerülő szakemberek problémaérzékenységének megismerése, tapasztalatainak begyűjtése, szükségleteik, igényeik feltárása. A kutatásban 1098 diákot és 112 szakembert értek el.</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Ezután, 2017. október 20-án, a KEF kezdeményezésére két fókuszcsoportos beszélgetésre került sor, melynek résztvevői a pályázat potenciális célcsoportjával is kapcsolatba kerülő szakemberek voltak. A csoportos interjúk témája elsősorban az átfogó prevencós program lehetséges irányai, céljai voltak.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Jelen vizsgálat célja kiindulási képet mutatni a pályázat célcsoportja körében meglévő, szenvedélyszerekkel kapcsolatos ismeretek, a fogyasztással, függőséggel kapcsolatos attitűdök megismerése mind a fiatalok, mind a körülöttük lévő szakemberek körében. Emellett igyekeztünk feltérképezni, a fiatalok természetes támogató rendszerét, értékrendjét, valamint a szakemberek közötti meglévő és lehetséges együttműködéseket.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Cmsor2"/>
        <w:rPr/>
      </w:pPr>
      <w:r>
        <w:rPr>
          <w:rFonts w:cs="Times New Roman" w:ascii="Times New Roman" w:hAnsi="Times New Roman"/>
          <w:sz w:val="24"/>
          <w:szCs w:val="24"/>
        </w:rPr>
        <w:t xml:space="preserve">I. </w:t>
      </w:r>
      <w:bookmarkStart w:id="1" w:name="_Toc33518945"/>
      <w:r>
        <w:rPr/>
        <w:t>Diákokkal készült felmérés</w:t>
      </w:r>
      <w:bookmarkEnd w:id="1"/>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Az előkérdőíveket a programban résztvevő diákokkal és egy gyöngyösi középiskola 9. évfolyamos osztályával vettük fel. A kérdőíveket az iskolában, szülői engedéllyel, egy a programban dolgozó munkatárs felügyelete alatt és annak segítségével a diákok önállóan töltötték ki. Ők alkotják a kontroll csoportot. A programban résztvevők pedig a kortárs segítő képzés, nyári tábor és sorstárs csoportok résztvevői, akik bekapcsolódtak a programba. Az adatfelvétel folyamatosan, de leginkább augusztus-szeptember hónapban történt, míg a táborban résztvevőkkel a tábor ideje alatt, az első napon.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Cmsor3"/>
        <w:numPr>
          <w:ilvl w:val="1"/>
          <w:numId w:val="1"/>
        </w:numPr>
        <w:rPr/>
      </w:pPr>
      <w:bookmarkStart w:id="2" w:name="_Toc33518946"/>
      <w:r>
        <w:rPr/>
        <w:t>Alapadatok</w:t>
      </w:r>
      <w:bookmarkEnd w:id="2"/>
    </w:p>
    <w:p>
      <w:pPr>
        <w:pStyle w:val="Normal"/>
        <w:spacing w:lineRule="auto" w:line="360" w:before="0" w:after="0"/>
        <w:ind w:right="60" w:hanging="0"/>
        <w:jc w:val="both"/>
        <w:rPr>
          <w:rFonts w:ascii="Times New Roman" w:hAnsi="Times New Roman" w:cs="Times New Roman"/>
          <w:sz w:val="24"/>
          <w:szCs w:val="24"/>
        </w:rPr>
      </w:pPr>
      <w:r>
        <w:rPr>
          <w:rFonts w:cs="Times New Roman" w:ascii="Times New Roman" w:hAnsi="Times New Roman"/>
          <w:sz w:val="24"/>
          <w:szCs w:val="24"/>
        </w:rPr>
        <w:t xml:space="preserve">Összesen 186 kérdőív készült. A válaszolók kétharmada lány (62,6%), egyharmada fiú (37,4%) volt. Életkoruk szerint kétharmaduk (62,4%) 10-15 éves, egyharmaduk (35,8%) 16-22 éves, 3 fő ennél idősebb volt. A válaszadók körében felülreprezentált volt a szakközépiskola, szakgimnázium tanulóinak aránya, közel felük (48,0%) járt ilyen típusú intézménybe. Ezután egyenlő arányban, közel negyedük-negyedük járt még általános iskolába (22,8%) és szakiskolába (23,4%). Pár százalékban határozható meg a gimnáziumba járók (1,8%, N=3),  és a dolgozók (1,2%, N=2), valamint a nem tanuló, nem dolgozók (2,9%, N=5) aránya.  </w:t>
      </w:r>
    </w:p>
    <w:p>
      <w:pPr>
        <w:pStyle w:val="Normal"/>
        <w:spacing w:lineRule="auto" w:line="360" w:before="0" w:after="0"/>
        <w:ind w:right="60" w:hanging="0"/>
        <w:jc w:val="both"/>
        <w:rPr>
          <w:rFonts w:ascii="Times New Roman" w:hAnsi="Times New Roman" w:cs="Times New Roman"/>
          <w:bCs/>
          <w:color w:val="010205"/>
          <w:sz w:val="24"/>
          <w:szCs w:val="24"/>
        </w:rPr>
      </w:pPr>
      <w:r>
        <w:rPr>
          <w:rFonts w:cs="Times New Roman" w:ascii="Times New Roman" w:hAnsi="Times New Roman"/>
          <w:bCs/>
          <w:color w:val="010205"/>
          <w:sz w:val="24"/>
          <w:szCs w:val="24"/>
        </w:rPr>
        <w:t xml:space="preserve">Emellett kétharmaduk 9. osztályos, a többi osztály 3-12-ig különbözőképpen oszlik el, de a 7,8 és 11 osztályokban lehet számos 6,7%-okat megjelölni, ami 11 főt jelent.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tbl>
      <w:tblPr>
        <w:tblW w:w="10314" w:type="dxa"/>
        <w:jc w:val="left"/>
        <w:tblInd w:w="-108" w:type="dxa"/>
        <w:tblCellMar>
          <w:top w:w="0" w:type="dxa"/>
          <w:left w:w="0" w:type="dxa"/>
          <w:bottom w:w="0" w:type="dxa"/>
          <w:right w:w="0" w:type="dxa"/>
        </w:tblCellMar>
        <w:tblLook w:firstRow="0" w:noVBand="0" w:lastRow="0" w:firstColumn="0" w:lastColumn="0" w:noHBand="0" w:val="0000"/>
      </w:tblPr>
      <w:tblGrid>
        <w:gridCol w:w="107"/>
        <w:gridCol w:w="5103"/>
        <w:gridCol w:w="993"/>
        <w:gridCol w:w="1275"/>
        <w:gridCol w:w="1134"/>
        <w:gridCol w:w="851"/>
        <w:gridCol w:w="141"/>
        <w:gridCol w:w="709"/>
      </w:tblGrid>
      <w:tr>
        <w:trPr>
          <w:cantSplit w:val="true"/>
        </w:trPr>
        <w:tc>
          <w:tcPr>
            <w:tcW w:w="107" w:type="dxa"/>
            <w:tcBorders/>
            <w:shd w:fill="auto" w:val="clear"/>
          </w:tcPr>
          <w:p>
            <w:pPr>
              <w:pStyle w:val="Normal"/>
              <w:spacing w:lineRule="auto" w:line="360" w:before="0" w:after="200"/>
              <w:jc w:val="both"/>
              <w:rPr>
                <w:rFonts w:ascii="Times New Roman" w:hAnsi="Times New Roman" w:cs="Times New Roman"/>
                <w:sz w:val="24"/>
                <w:szCs w:val="24"/>
              </w:rPr>
            </w:pPr>
            <w:r>
              <w:rPr>
                <w:rFonts w:cs="Times New Roman" w:ascii="Times New Roman" w:hAnsi="Times New Roman"/>
                <w:sz w:val="24"/>
                <w:szCs w:val="24"/>
              </w:rPr>
            </w:r>
          </w:p>
        </w:tc>
        <w:tc>
          <w:tcPr>
            <w:tcW w:w="9356" w:type="dxa"/>
            <w:gridSpan w:val="5"/>
            <w:tcBorders>
              <w:bottom w:val="single" w:sz="4" w:space="0" w:color="A6A6A6"/>
            </w:tcBorders>
            <w:shd w:color="auto" w:fill="FFFFFF" w:val="clear"/>
            <w:vAlign w:val="center"/>
          </w:tcPr>
          <w:p>
            <w:pPr>
              <w:pStyle w:val="Cmsor3"/>
              <w:numPr>
                <w:ilvl w:val="1"/>
                <w:numId w:val="1"/>
              </w:numPr>
              <w:spacing w:lineRule="auto" w:line="360" w:before="200" w:after="0"/>
              <w:rPr>
                <w:rFonts w:ascii="Times New Roman" w:hAnsi="Times New Roman" w:cs="Times New Roman"/>
                <w:sz w:val="24"/>
                <w:szCs w:val="24"/>
              </w:rPr>
            </w:pPr>
            <w:bookmarkStart w:id="3" w:name="_Toc33518947"/>
            <w:r>
              <w:rPr>
                <w:rFonts w:cs="Times New Roman" w:ascii="Times New Roman" w:hAnsi="Times New Roman"/>
                <w:sz w:val="24"/>
                <w:szCs w:val="24"/>
              </w:rPr>
              <w:t>Személyiségjegyek</w:t>
            </w:r>
            <w:bookmarkEnd w:id="3"/>
          </w:p>
          <w:p>
            <w:pPr>
              <w:pStyle w:val="Normal"/>
              <w:spacing w:lineRule="auto" w:line="360" w:before="0" w:after="0"/>
              <w:ind w:left="60" w:right="60" w:hanging="0"/>
              <w:jc w:val="both"/>
              <w:rPr>
                <w:rFonts w:ascii="Times New Roman" w:hAnsi="Times New Roman" w:cs="Times New Roman"/>
                <w:color w:val="010205"/>
                <w:sz w:val="24"/>
                <w:szCs w:val="24"/>
              </w:rPr>
            </w:pPr>
            <w:r>
              <w:rPr>
                <w:rFonts w:cs="Times New Roman" w:ascii="Times New Roman" w:hAnsi="Times New Roman"/>
                <w:color w:val="010205"/>
                <w:sz w:val="24"/>
                <w:szCs w:val="24"/>
              </w:rPr>
              <w:t xml:space="preserve">A szerhasználat veszélyeztető tényezői közé tartozó értékeket, személyiségjegyeket vizsgáltuk a következő kérdésben, ahol a diákoknak 16 esetben kellett eldönteniük, hogy mennyire igazak rájuk a felsorolt állítások. </w:t>
            </w:r>
          </w:p>
          <w:p>
            <w:pPr>
              <w:pStyle w:val="Normal"/>
              <w:spacing w:lineRule="auto" w:line="360" w:before="0" w:after="0"/>
              <w:ind w:left="60" w:right="60" w:hanging="0"/>
              <w:jc w:val="both"/>
              <w:rPr>
                <w:rFonts w:ascii="Times New Roman" w:hAnsi="Times New Roman" w:cs="Times New Roman"/>
                <w:color w:val="010205"/>
                <w:sz w:val="24"/>
                <w:szCs w:val="24"/>
              </w:rPr>
            </w:pPr>
            <w:r>
              <w:rPr>
                <w:rFonts w:cs="Times New Roman" w:ascii="Times New Roman" w:hAnsi="Times New Roman"/>
                <w:color w:val="010205"/>
                <w:sz w:val="24"/>
                <w:szCs w:val="24"/>
              </w:rPr>
              <w:t>’</w:t>
            </w:r>
            <w:r>
              <w:rPr>
                <w:rFonts w:cs="Times New Roman" w:ascii="Times New Roman" w:hAnsi="Times New Roman"/>
                <w:i/>
                <w:color w:val="010205"/>
                <w:sz w:val="24"/>
                <w:szCs w:val="24"/>
              </w:rPr>
              <w:t xml:space="preserve">Ha valamit meg akarok szerezni magamnak, akkor azt többnyire azonnal akarom’ </w:t>
            </w:r>
            <w:r>
              <w:rPr>
                <w:rFonts w:cs="Times New Roman" w:ascii="Times New Roman" w:hAnsi="Times New Roman"/>
                <w:color w:val="010205"/>
                <w:sz w:val="24"/>
                <w:szCs w:val="24"/>
              </w:rPr>
              <w:t xml:space="preserve">kérdés esetében a fiatalok 41,2 százaléka igaznak, további 35,8%-a inkább igaznak érzi az állítást magára vonatkoztatva. Csupán összesen a válaszadók 23,1%-a érzi azt, hogy ez az állítás nem igaz rá. A megkérdezettek hasonlóan hoznak döntéseket is. Közel kétharmaduk szeret gyorsan dönteni (64,3%), éppen azért, mert nem szeret várni, csupán egymarmaduk (35,7%) fontolja meg jobban döntéseit. A kontrollkérdésnél azonban éppen a fordítottját láthatjuk. Kétharmaduk (67,3%) válaszolta, hogy döntései előtt szeret hosszasan gondolkodni és megbeszélni döntéseit, és csak egyharmaduk (32,8%), hogy ez nem jellemző rá. </w:t>
            </w:r>
          </w:p>
          <w:p>
            <w:pPr>
              <w:pStyle w:val="Normal"/>
              <w:spacing w:lineRule="auto" w:line="360" w:before="0" w:after="0"/>
              <w:ind w:left="60" w:right="60" w:hanging="0"/>
              <w:jc w:val="both"/>
              <w:rPr>
                <w:rFonts w:ascii="Times New Roman" w:hAnsi="Times New Roman" w:cs="Times New Roman"/>
                <w:color w:val="010205"/>
                <w:sz w:val="24"/>
                <w:szCs w:val="24"/>
              </w:rPr>
            </w:pPr>
            <w:r>
              <w:rPr>
                <w:rFonts w:cs="Times New Roman" w:ascii="Times New Roman" w:hAnsi="Times New Roman"/>
                <w:color w:val="010205"/>
                <w:sz w:val="24"/>
                <w:szCs w:val="24"/>
              </w:rPr>
              <w:t xml:space="preserve">Azonban úgy tűnik a diákok a pénzügyekben megfontoltabbak. Mivel a </w:t>
            </w:r>
            <w:r>
              <w:rPr>
                <w:rFonts w:cs="Times New Roman" w:ascii="Times New Roman" w:hAnsi="Times New Roman"/>
                <w:i/>
                <w:color w:val="010205"/>
                <w:sz w:val="24"/>
                <w:szCs w:val="24"/>
              </w:rPr>
              <w:t xml:space="preserve">’ha van pénzem, akkor azt azonnal el is költöm valamire’ </w:t>
            </w:r>
            <w:r>
              <w:rPr>
                <w:rFonts w:cs="Times New Roman" w:ascii="Times New Roman" w:hAnsi="Times New Roman"/>
                <w:color w:val="010205"/>
                <w:sz w:val="24"/>
                <w:szCs w:val="24"/>
              </w:rPr>
              <w:t xml:space="preserve">állítást kevesebben, de még így is közel a válaszolók fele (46%) érzi igaznak. Több, mint a felük (54%) azonban kiváróbb, megfontoltabb pénzügyei tekintetében. A négyes kérdésnél ennél még többen, háromnegyedük válaszolták (75%) azt, hogy a vásárláskor először alaposan körülnéznek, mi az, ami kapható, mennyibe kerül, és csak utána döntik el, mit választanak. Csupán egynegyedük (25%) válaszolta, hogy nem igaz rá ez az állítás, de 56%-uk kifejezetten spórolósnak tartja magát. </w:t>
            </w:r>
          </w:p>
          <w:p>
            <w:pPr>
              <w:pStyle w:val="Normal"/>
              <w:spacing w:lineRule="auto" w:line="360" w:before="0" w:after="0"/>
              <w:ind w:left="60" w:right="60" w:hanging="0"/>
              <w:jc w:val="both"/>
              <w:rPr>
                <w:rFonts w:ascii="Times New Roman" w:hAnsi="Times New Roman" w:cs="Times New Roman"/>
                <w:color w:val="010205"/>
                <w:sz w:val="24"/>
                <w:szCs w:val="24"/>
              </w:rPr>
            </w:pPr>
            <w:r>
              <w:rPr>
                <w:rFonts w:cs="Times New Roman" w:ascii="Times New Roman" w:hAnsi="Times New Roman"/>
                <w:color w:val="010205"/>
                <w:sz w:val="24"/>
                <w:szCs w:val="24"/>
              </w:rPr>
              <w:t>A szabadidős szokásokat kérdezve elsőként a tanórán kivüli iskolai programokhoz való viszonyra kérdeztünk rá. A válaszolók 41,9%-a hamar megunja az ilyen típusú programokat, de több mint a felükre nem ez a jellemző (58,2%). A barátokkal töltött időre vonatkozóan ezek az arányok lényegesen jobbak, hiszen a barátaival csupán 14%-uk szokott gyakran unatkozni.</w:t>
            </w:r>
          </w:p>
          <w:p>
            <w:pPr>
              <w:pStyle w:val="Normal"/>
              <w:spacing w:lineRule="auto" w:line="360" w:before="0" w:after="0"/>
              <w:ind w:left="60" w:right="60" w:hanging="0"/>
              <w:jc w:val="both"/>
              <w:rPr>
                <w:rFonts w:ascii="Times New Roman" w:hAnsi="Times New Roman" w:cs="Times New Roman"/>
                <w:color w:val="010205"/>
                <w:sz w:val="24"/>
                <w:szCs w:val="24"/>
              </w:rPr>
            </w:pPr>
            <w:r>
              <w:rPr>
                <w:rFonts w:cs="Times New Roman" w:ascii="Times New Roman" w:hAnsi="Times New Roman"/>
                <w:color w:val="010205"/>
                <w:sz w:val="24"/>
                <w:szCs w:val="24"/>
              </w:rPr>
              <w:t xml:space="preserve">Úgy tűnik a válaszolók szeretik a spontán dolgokat, mert 76,1%-uk sokszor érzi úgy, hogy kedve támad valami újat kipróbálni, valami őrültséget csinálni. Szintén 76,2%-uk szokott hamar dühbe gurulni, ha valami felbosszantja. </w:t>
            </w:r>
          </w:p>
          <w:p>
            <w:pPr>
              <w:pStyle w:val="Normal"/>
              <w:spacing w:lineRule="auto" w:line="360" w:before="0" w:after="0"/>
              <w:ind w:left="60" w:right="60" w:hanging="0"/>
              <w:jc w:val="both"/>
              <w:rPr>
                <w:rFonts w:ascii="Times New Roman" w:hAnsi="Times New Roman" w:cs="Times New Roman"/>
                <w:color w:val="010205"/>
                <w:sz w:val="24"/>
                <w:szCs w:val="24"/>
              </w:rPr>
            </w:pPr>
            <w:r>
              <w:rPr>
                <w:rFonts w:cs="Times New Roman" w:ascii="Times New Roman" w:hAnsi="Times New Roman"/>
                <w:color w:val="010205"/>
                <w:sz w:val="24"/>
                <w:szCs w:val="24"/>
              </w:rPr>
              <w:t>A szabályokkal kapcsolatos viszonyulásukat tekintve a válaszolók háromnegyede (77,5%) igyekszik betartani a szabályokat, de közel egynegyedük (22,5%) válaszolta azt, hogy ez nem igaz rá nézve. Amikor azonban valamilyen dolog felkelti a kíváncsiságukat, már nehezebb a szabályok, tilalmak figyelembevétele. Itt már több mint a felük (59,5%) válaszolta azt, hogy igaz vagy inkább igaz rá, hogy ilyen esetekben nem érdeklik a tilalmak. Ezt támasztja alá az is, hogy ha valakinek jó ötlete támad 80%-uk azonnal csatlakozik hozzá.</w:t>
            </w:r>
          </w:p>
          <w:p>
            <w:pPr>
              <w:pStyle w:val="Normal"/>
              <w:spacing w:lineRule="auto" w:line="360" w:before="0" w:after="0"/>
              <w:ind w:left="60" w:right="60" w:hanging="0"/>
              <w:jc w:val="both"/>
              <w:rPr>
                <w:rFonts w:ascii="Times New Roman" w:hAnsi="Times New Roman" w:cs="Times New Roman"/>
                <w:color w:val="010205"/>
                <w:sz w:val="24"/>
                <w:szCs w:val="24"/>
              </w:rPr>
            </w:pPr>
            <w:r>
              <w:rPr>
                <w:rFonts w:cs="Times New Roman" w:ascii="Times New Roman" w:hAnsi="Times New Roman"/>
                <w:color w:val="010205"/>
                <w:sz w:val="24"/>
                <w:szCs w:val="24"/>
              </w:rPr>
              <w:t xml:space="preserve">A megkérdezettek elsöprő többsége (94,5%-a) gondolja azt, hogy vannak dolgok, amivel nem szabad viccelődni, de 5%-uk (10 fő) ezt nem így gondolja. Emellett szintén a nagy többség (91,6%) úgy látja, hogy nem helyes, ha valaki befolyásolni akarja a másikat. </w:t>
            </w:r>
          </w:p>
          <w:p>
            <w:pPr>
              <w:pStyle w:val="Normal"/>
              <w:spacing w:lineRule="auto" w:line="360" w:before="0" w:after="0"/>
              <w:ind w:left="60" w:right="60" w:hanging="0"/>
              <w:jc w:val="both"/>
              <w:rPr>
                <w:rFonts w:ascii="Times New Roman" w:hAnsi="Times New Roman" w:cs="Times New Roman"/>
                <w:color w:val="010205"/>
                <w:sz w:val="24"/>
                <w:szCs w:val="24"/>
              </w:rPr>
            </w:pPr>
            <w:r>
              <w:rPr>
                <w:rFonts w:cs="Times New Roman" w:ascii="Times New Roman" w:hAnsi="Times New Roman"/>
                <w:color w:val="010205"/>
                <w:sz w:val="24"/>
                <w:szCs w:val="24"/>
              </w:rPr>
            </w:r>
          </w:p>
          <w:p>
            <w:pPr>
              <w:pStyle w:val="Normal"/>
              <w:spacing w:lineRule="auto" w:line="360" w:before="0" w:after="0"/>
              <w:ind w:left="60" w:right="60" w:hanging="0"/>
              <w:jc w:val="both"/>
              <w:rPr>
                <w:rFonts w:ascii="Times New Roman" w:hAnsi="Times New Roman" w:cs="Times New Roman"/>
                <w:color w:val="010205"/>
                <w:sz w:val="24"/>
                <w:szCs w:val="24"/>
              </w:rPr>
            </w:pPr>
            <w:r>
              <w:rPr>
                <w:rFonts w:cs="Times New Roman" w:ascii="Times New Roman" w:hAnsi="Times New Roman"/>
                <w:color w:val="010205"/>
                <w:sz w:val="24"/>
                <w:szCs w:val="24"/>
              </w:rPr>
            </w:r>
          </w:p>
          <w:p>
            <w:pPr>
              <w:pStyle w:val="Normal"/>
              <w:spacing w:lineRule="auto" w:line="360" w:before="0" w:after="0"/>
              <w:ind w:left="60" w:right="60" w:hanging="0"/>
              <w:jc w:val="both"/>
              <w:rPr>
                <w:rFonts w:ascii="Times New Roman" w:hAnsi="Times New Roman" w:cs="Times New Roman"/>
                <w:color w:val="010205"/>
                <w:sz w:val="24"/>
                <w:szCs w:val="24"/>
              </w:rPr>
            </w:pPr>
            <w:r>
              <w:rPr>
                <w:rFonts w:cs="Times New Roman" w:ascii="Times New Roman" w:hAnsi="Times New Roman"/>
                <w:color w:val="010205"/>
                <w:sz w:val="24"/>
                <w:szCs w:val="24"/>
              </w:rPr>
            </w:r>
          </w:p>
          <w:p>
            <w:pPr>
              <w:pStyle w:val="Normal"/>
              <w:spacing w:lineRule="auto" w:line="360" w:before="0" w:after="0"/>
              <w:ind w:left="60" w:right="60" w:hanging="0"/>
              <w:jc w:val="both"/>
              <w:rPr>
                <w:rFonts w:ascii="Times New Roman" w:hAnsi="Times New Roman" w:cs="Times New Roman"/>
                <w:color w:val="010205"/>
                <w:sz w:val="24"/>
                <w:szCs w:val="24"/>
              </w:rPr>
            </w:pPr>
            <w:r>
              <w:rPr>
                <w:rFonts w:cs="Times New Roman" w:ascii="Times New Roman" w:hAnsi="Times New Roman"/>
                <w:color w:val="010205"/>
                <w:sz w:val="24"/>
                <w:szCs w:val="24"/>
              </w:rPr>
            </w:r>
          </w:p>
        </w:tc>
        <w:tc>
          <w:tcPr>
            <w:tcW w:w="141" w:type="dxa"/>
            <w:tcBorders/>
            <w:shd w:fill="auto" w:val="clear"/>
          </w:tcPr>
          <w:p>
            <w:pPr>
              <w:pStyle w:val="Normal"/>
              <w:widowControl/>
              <w:bidi w:val="0"/>
              <w:spacing w:lineRule="auto" w:line="276" w:before="0" w:after="200"/>
              <w:jc w:val="left"/>
              <w:rPr/>
            </w:pPr>
            <w:r>
              <w:rPr/>
            </w:r>
          </w:p>
        </w:tc>
        <w:tc>
          <w:tcPr>
            <w:tcW w:w="709" w:type="dxa"/>
            <w:tcBorders/>
            <w:shd w:fill="auto" w:val="clear"/>
          </w:tcPr>
          <w:p>
            <w:pPr>
              <w:pStyle w:val="Normal"/>
              <w:widowControl/>
              <w:bidi w:val="0"/>
              <w:spacing w:lineRule="auto" w:line="276" w:before="0" w:after="200"/>
              <w:jc w:val="left"/>
              <w:rPr/>
            </w:pPr>
            <w:r>
              <w:rPr/>
            </w:r>
          </w:p>
        </w:tc>
      </w:tr>
      <w:tr>
        <w:trPr/>
        <w:tc>
          <w:tcPr>
            <w:tcW w:w="6203" w:type="dxa"/>
            <w:gridSpan w:val="3"/>
            <w:tcBorders>
              <w:top w:val="single" w:sz="4" w:space="0" w:color="A6A6A6"/>
              <w:bottom w:val="single" w:sz="4" w:space="0" w:color="A6A6A6"/>
            </w:tcBorders>
            <w:shd w:color="auto" w:fill="auto" w:val="clear"/>
            <w:vAlign w:val="center"/>
          </w:tcPr>
          <w:p>
            <w:pPr>
              <w:pStyle w:val="ListParagraph"/>
              <w:numPr>
                <w:ilvl w:val="0"/>
                <w:numId w:val="2"/>
              </w:numPr>
              <w:spacing w:lineRule="auto" w:line="240" w:before="0" w:after="0"/>
              <w:contextualSpacing/>
              <w:rPr>
                <w:rFonts w:ascii="Arial" w:hAnsi="Arial" w:eastAsia="Calibri" w:cs="Arial"/>
                <w:b/>
                <w:b/>
                <w:color w:val="002060"/>
                <w:sz w:val="20"/>
                <w:szCs w:val="20"/>
                <w:lang w:eastAsia="hu-HU"/>
              </w:rPr>
            </w:pPr>
            <w:r>
              <w:rPr>
                <w:rFonts w:eastAsia="Calibri" w:cs="Arial" w:ascii="Arial" w:hAnsi="Arial"/>
                <w:b/>
                <w:color w:val="002060"/>
                <w:sz w:val="20"/>
                <w:szCs w:val="20"/>
                <w:lang w:eastAsia="hu-HU"/>
              </w:rPr>
              <w:t>táblázat – Személyiségjegyekre vonatkozó kérdések</w:t>
            </w:r>
          </w:p>
        </w:tc>
        <w:tc>
          <w:tcPr>
            <w:tcW w:w="1275" w:type="dxa"/>
            <w:tcBorders>
              <w:top w:val="single" w:sz="4" w:space="0" w:color="A6A6A6"/>
              <w:bottom w:val="single" w:sz="4" w:space="0" w:color="A6A6A6"/>
            </w:tcBorders>
            <w:shd w:color="auto" w:fill="auto" w:val="clear"/>
          </w:tcPr>
          <w:p>
            <w:pPr>
              <w:pStyle w:val="Normal"/>
              <w:spacing w:lineRule="auto" w:line="240" w:before="0" w:after="0"/>
              <w:jc w:val="center"/>
              <w:rPr>
                <w:rFonts w:ascii="Arial" w:hAnsi="Arial" w:eastAsia="Calibri" w:cs="Arial"/>
                <w:b/>
                <w:b/>
                <w:color w:val="002060"/>
                <w:sz w:val="20"/>
                <w:szCs w:val="20"/>
                <w:lang w:eastAsia="hu-HU"/>
              </w:rPr>
            </w:pPr>
            <w:r>
              <w:rPr>
                <w:rFonts w:eastAsia="Calibri" w:cs="Arial" w:ascii="Arial" w:hAnsi="Arial"/>
                <w:b/>
                <w:color w:val="002060"/>
                <w:sz w:val="20"/>
                <w:szCs w:val="20"/>
                <w:lang w:eastAsia="hu-HU"/>
              </w:rPr>
            </w:r>
          </w:p>
        </w:tc>
        <w:tc>
          <w:tcPr>
            <w:tcW w:w="1134" w:type="dxa"/>
            <w:tcBorders>
              <w:top w:val="single" w:sz="4" w:space="0" w:color="A6A6A6"/>
              <w:bottom w:val="single" w:sz="4" w:space="0" w:color="A6A6A6"/>
            </w:tcBorders>
            <w:shd w:color="auto" w:fill="auto" w:val="clear"/>
          </w:tcPr>
          <w:p>
            <w:pPr>
              <w:pStyle w:val="Normal"/>
              <w:spacing w:lineRule="auto" w:line="240" w:before="0" w:after="0"/>
              <w:jc w:val="center"/>
              <w:rPr>
                <w:rFonts w:ascii="Arial" w:hAnsi="Arial" w:eastAsia="Calibri" w:cs="Arial"/>
                <w:b/>
                <w:b/>
                <w:color w:val="002060"/>
                <w:sz w:val="20"/>
                <w:szCs w:val="20"/>
                <w:lang w:eastAsia="hu-HU"/>
              </w:rPr>
            </w:pPr>
            <w:r>
              <w:rPr>
                <w:rFonts w:eastAsia="Calibri" w:cs="Arial" w:ascii="Arial" w:hAnsi="Arial"/>
                <w:b/>
                <w:color w:val="002060"/>
                <w:sz w:val="20"/>
                <w:szCs w:val="20"/>
                <w:lang w:eastAsia="hu-HU"/>
              </w:rPr>
            </w:r>
          </w:p>
        </w:tc>
        <w:tc>
          <w:tcPr>
            <w:tcW w:w="992" w:type="dxa"/>
            <w:gridSpan w:val="2"/>
            <w:tcBorders>
              <w:top w:val="single" w:sz="4" w:space="0" w:color="A6A6A6"/>
              <w:bottom w:val="single" w:sz="4" w:space="0" w:color="A6A6A6"/>
            </w:tcBorders>
            <w:shd w:color="auto" w:fill="auto" w:val="clear"/>
          </w:tcPr>
          <w:p>
            <w:pPr>
              <w:pStyle w:val="Normal"/>
              <w:spacing w:lineRule="auto" w:line="240" w:before="0" w:after="0"/>
              <w:jc w:val="center"/>
              <w:rPr>
                <w:rFonts w:ascii="Arial" w:hAnsi="Arial" w:eastAsia="Calibri" w:cs="Arial"/>
                <w:b/>
                <w:b/>
                <w:color w:val="002060"/>
                <w:sz w:val="20"/>
                <w:szCs w:val="20"/>
                <w:lang w:eastAsia="hu-HU"/>
              </w:rPr>
            </w:pPr>
            <w:r>
              <w:rPr>
                <w:rFonts w:eastAsia="Calibri" w:cs="Arial" w:ascii="Arial" w:hAnsi="Arial"/>
                <w:b/>
                <w:color w:val="002060"/>
                <w:sz w:val="20"/>
                <w:szCs w:val="20"/>
                <w:lang w:eastAsia="hu-HU"/>
              </w:rPr>
            </w:r>
          </w:p>
        </w:tc>
        <w:tc>
          <w:tcPr>
            <w:tcW w:w="709" w:type="dxa"/>
            <w:tcBorders>
              <w:top w:val="single" w:sz="4" w:space="0" w:color="A6A6A6"/>
              <w:bottom w:val="single" w:sz="4" w:space="0" w:color="A6A6A6"/>
            </w:tcBorders>
            <w:shd w:color="auto" w:fill="auto" w:val="clear"/>
            <w:vAlign w:val="center"/>
          </w:tcPr>
          <w:p>
            <w:pPr>
              <w:pStyle w:val="Normal"/>
              <w:spacing w:lineRule="auto" w:line="240" w:before="0" w:after="0"/>
              <w:jc w:val="center"/>
              <w:rPr>
                <w:rFonts w:ascii="Arial" w:hAnsi="Arial" w:eastAsia="Calibri" w:cs="Arial"/>
                <w:b/>
                <w:b/>
                <w:color w:val="002060"/>
                <w:sz w:val="20"/>
                <w:szCs w:val="20"/>
                <w:lang w:eastAsia="hu-HU"/>
              </w:rPr>
            </w:pPr>
            <w:r>
              <w:rPr>
                <w:rFonts w:eastAsia="Calibri" w:cs="Arial" w:ascii="Arial" w:hAnsi="Arial"/>
                <w:b/>
                <w:color w:val="002060"/>
                <w:sz w:val="20"/>
                <w:szCs w:val="20"/>
                <w:lang w:eastAsia="hu-HU"/>
              </w:rPr>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vAlign w:val="center"/>
          </w:tcPr>
          <w:p>
            <w:pPr>
              <w:pStyle w:val="Normal"/>
              <w:spacing w:lineRule="auto" w:line="240" w:before="0" w:after="0"/>
              <w:jc w:val="center"/>
              <w:rPr>
                <w:rFonts w:ascii="Arial" w:hAnsi="Arial" w:eastAsia="Calibri" w:cs="Arial"/>
                <w:b/>
                <w:b/>
                <w:color w:val="002060"/>
                <w:sz w:val="20"/>
                <w:szCs w:val="20"/>
                <w:lang w:eastAsia="hu-HU"/>
              </w:rPr>
            </w:pPr>
            <w:r>
              <w:rPr>
                <w:rFonts w:eastAsia="Calibri" w:cs="Arial" w:ascii="Arial" w:hAnsi="Arial"/>
                <w:b/>
                <w:color w:val="002060"/>
                <w:sz w:val="20"/>
                <w:szCs w:val="20"/>
                <w:lang w:eastAsia="hu-HU"/>
              </w:rPr>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jc w:val="center"/>
              <w:rPr>
                <w:rFonts w:ascii="Arial" w:hAnsi="Arial" w:eastAsia="Calibri" w:cs="Arial"/>
                <w:b/>
                <w:b/>
                <w:color w:val="002060"/>
                <w:sz w:val="20"/>
                <w:szCs w:val="20"/>
                <w:lang w:eastAsia="hu-HU"/>
              </w:rPr>
            </w:pPr>
            <w:r>
              <w:rPr>
                <w:rFonts w:eastAsia="Calibri" w:cs="Arial" w:ascii="Arial" w:hAnsi="Arial"/>
                <w:b/>
                <w:color w:val="002060"/>
                <w:sz w:val="20"/>
                <w:szCs w:val="20"/>
                <w:lang w:eastAsia="hu-HU"/>
              </w:rPr>
              <w:t>igaz</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jc w:val="center"/>
              <w:rPr>
                <w:rFonts w:ascii="Arial" w:hAnsi="Arial" w:eastAsia="Calibri" w:cs="Arial"/>
                <w:b/>
                <w:b/>
                <w:color w:val="002060"/>
                <w:sz w:val="20"/>
                <w:szCs w:val="20"/>
                <w:lang w:eastAsia="hu-HU"/>
              </w:rPr>
            </w:pPr>
            <w:r>
              <w:rPr>
                <w:rFonts w:eastAsia="Calibri" w:cs="Arial" w:ascii="Arial" w:hAnsi="Arial"/>
                <w:b/>
                <w:color w:val="002060"/>
                <w:sz w:val="20"/>
                <w:szCs w:val="20"/>
                <w:lang w:eastAsia="hu-HU"/>
              </w:rPr>
              <w:t>inkább igaz</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jc w:val="center"/>
              <w:rPr>
                <w:rFonts w:ascii="Arial" w:hAnsi="Arial" w:eastAsia="Calibri" w:cs="Arial"/>
                <w:b/>
                <w:b/>
                <w:color w:val="002060"/>
                <w:sz w:val="20"/>
                <w:szCs w:val="20"/>
                <w:lang w:eastAsia="hu-HU"/>
              </w:rPr>
            </w:pPr>
            <w:r>
              <w:rPr>
                <w:rFonts w:eastAsia="Calibri" w:cs="Arial" w:ascii="Arial" w:hAnsi="Arial"/>
                <w:b/>
                <w:color w:val="002060"/>
                <w:sz w:val="20"/>
                <w:szCs w:val="20"/>
                <w:lang w:eastAsia="hu-HU"/>
              </w:rPr>
              <w:t>inkább nem igaz</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jc w:val="center"/>
              <w:rPr>
                <w:rFonts w:ascii="Arial" w:hAnsi="Arial" w:eastAsia="Calibri" w:cs="Arial"/>
                <w:b/>
                <w:b/>
                <w:color w:val="002060"/>
                <w:sz w:val="20"/>
                <w:szCs w:val="20"/>
                <w:lang w:eastAsia="hu-HU"/>
              </w:rPr>
            </w:pPr>
            <w:r>
              <w:rPr>
                <w:rFonts w:eastAsia="Calibri" w:cs="Arial" w:ascii="Arial" w:hAnsi="Arial"/>
                <w:b/>
                <w:color w:val="002060"/>
                <w:sz w:val="20"/>
                <w:szCs w:val="20"/>
                <w:lang w:eastAsia="hu-HU"/>
              </w:rPr>
              <w:t xml:space="preserve">nem igaz </w:t>
            </w:r>
          </w:p>
        </w:tc>
        <w:tc>
          <w:tcPr>
            <w:tcW w:w="709" w:type="dxa"/>
            <w:tcBorders>
              <w:top w:val="single" w:sz="4" w:space="0" w:color="A6A6A6"/>
              <w:left w:val="single" w:sz="8" w:space="0" w:color="000000"/>
              <w:bottom w:val="single" w:sz="4" w:space="0" w:color="A6A6A6"/>
            </w:tcBorders>
            <w:shd w:color="auto" w:fill="auto" w:val="clear"/>
            <w:vAlign w:val="center"/>
          </w:tcPr>
          <w:p>
            <w:pPr>
              <w:pStyle w:val="Normal"/>
              <w:spacing w:lineRule="auto" w:line="240" w:before="0" w:after="0"/>
              <w:jc w:val="center"/>
              <w:rPr>
                <w:rFonts w:ascii="Arial" w:hAnsi="Arial" w:eastAsia="Calibri" w:cs="Arial"/>
                <w:b/>
                <w:b/>
                <w:color w:val="002060"/>
                <w:sz w:val="20"/>
                <w:szCs w:val="20"/>
                <w:lang w:eastAsia="hu-HU"/>
              </w:rPr>
            </w:pPr>
            <w:r>
              <w:rPr>
                <w:rFonts w:eastAsia="Calibri" w:cs="Arial" w:ascii="Arial" w:hAnsi="Arial"/>
                <w:b/>
                <w:color w:val="002060"/>
                <w:sz w:val="20"/>
                <w:szCs w:val="20"/>
                <w:lang w:eastAsia="hu-HU"/>
              </w:rPr>
              <w:t>nem tudom</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Ha valamit meg akarok szerezni magamnak, akkor azt többnyire azonnal akarom. </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41,2</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35,8</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15,8</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7,3</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11,3</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Ha van pénzem, akkor azt azonnal el is költöm valamire.</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27,0</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19,0</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20,7</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33,3</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6,5</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Szeretek gyors döntéseket hozni, mert nem szeretek várni. </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44,8</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19,5</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19,0</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16,7</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6,5</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Vásárláskor először alaposan körülnézek, mi az ami kapható, mennyibe kerül és csak utána döntöm el, mit választok. </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57,4</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17,6</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13,1</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11,9</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5,4</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Szeretek hosszasan agyalni, több emberrel átbeszélni a dolgokat, mielőtt valami mellett döntök. </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39,2</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28,1</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17,0</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15,8</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8,1</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Sokszor elhamarkodottan döntök. </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46,7</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29,7</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12,1</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11,5</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11,3</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A legtöbb tanórán kívüli iskolai programot gyorsan megunom. </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31,3</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10,6</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23,4</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34,4</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14,0</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Sokszor csak úgy kedvem támad valami újat kipróbálni vagy valami őrültséget csinálni. </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55,0</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21,1</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13,5</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10,5</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8,1</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Ha valami felbosszant, akkor hamar mérges leszek. </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59,3</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16,9</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12,2</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11,6</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7,5</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Ha a barátaimmal vagyok, gyakran unatkozom. </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10,6</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3,5</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18,8</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67,1</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8,6</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Igyekszem betartani a szabályokat. </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44,4</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33,1</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11,8</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10,7</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9,1</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Ha valami felkelti a kíváncsiságomat, akkor nem érdekelnek a tilalmak.</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34,5</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25,0</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20,2</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20,2</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9,7</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Ha valakinek támad egy jó ötlete, azonnal csatlakozom hozzá. </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51,6</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28,6</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9,3</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10,6</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13,4</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Szívesebben spórolok, minthogy azonnal elköltsem a pénzem. </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42,4</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13,9</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17,6</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26,1</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11,3</w:t>
            </w:r>
          </w:p>
        </w:tc>
      </w:tr>
      <w:tr>
        <w:trPr/>
        <w:tc>
          <w:tcPr>
            <w:tcW w:w="5210" w:type="dxa"/>
            <w:gridSpan w:val="2"/>
            <w:tcBorders>
              <w:top w:val="single" w:sz="4" w:space="0" w:color="A6A6A6"/>
              <w:bottom w:val="single" w:sz="4" w:space="0" w:color="A6A6A6"/>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Vannak olyan dolgok, amikkel nem szabad viccelődni. </w:t>
            </w:r>
          </w:p>
        </w:tc>
        <w:tc>
          <w:tcPr>
            <w:tcW w:w="993"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85,6</w:t>
            </w:r>
          </w:p>
        </w:tc>
        <w:tc>
          <w:tcPr>
            <w:tcW w:w="1275"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8,9</w:t>
            </w:r>
          </w:p>
        </w:tc>
        <w:tc>
          <w:tcPr>
            <w:tcW w:w="1134" w:type="dxa"/>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2,8</w:t>
            </w:r>
          </w:p>
        </w:tc>
        <w:tc>
          <w:tcPr>
            <w:tcW w:w="992" w:type="dxa"/>
            <w:gridSpan w:val="2"/>
            <w:tcBorders>
              <w:top w:val="single" w:sz="4" w:space="0" w:color="A6A6A6"/>
              <w:left w:val="single" w:sz="8" w:space="0" w:color="000000"/>
              <w:bottom w:val="single" w:sz="4" w:space="0" w:color="A6A6A6"/>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2,8</w:t>
            </w:r>
          </w:p>
        </w:tc>
        <w:tc>
          <w:tcPr>
            <w:tcW w:w="709" w:type="dxa"/>
            <w:tcBorders>
              <w:top w:val="single" w:sz="4" w:space="0" w:color="A6A6A6"/>
              <w:left w:val="single" w:sz="8" w:space="0" w:color="000000"/>
              <w:bottom w:val="single" w:sz="4" w:space="0" w:color="A6A6A6"/>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3,2</w:t>
            </w:r>
          </w:p>
        </w:tc>
      </w:tr>
      <w:tr>
        <w:trPr/>
        <w:tc>
          <w:tcPr>
            <w:tcW w:w="5210" w:type="dxa"/>
            <w:gridSpan w:val="2"/>
            <w:tcBorders>
              <w:top w:val="single" w:sz="4" w:space="0" w:color="A6A6A6"/>
              <w:bottom w:val="single" w:sz="8" w:space="0" w:color="000000"/>
              <w:right w:val="single" w:sz="8" w:space="0" w:color="000000"/>
            </w:tcBorders>
            <w:shd w:color="auto" w:fill="A6A6A6" w:themeFill="background1" w:themeFillShade="a6" w:val="clear"/>
          </w:tcPr>
          <w:p>
            <w:pPr>
              <w:pStyle w:val="Normal"/>
              <w:spacing w:lineRule="auto" w:line="240" w:before="0" w:after="0"/>
              <w:rPr>
                <w:rFonts w:ascii="Arial" w:hAnsi="Arial" w:eastAsia="Calibri" w:cs="Arial"/>
                <w:color w:val="002060"/>
                <w:sz w:val="20"/>
                <w:szCs w:val="20"/>
                <w:lang w:eastAsia="hu-HU"/>
              </w:rPr>
            </w:pPr>
            <w:r>
              <w:rPr>
                <w:rFonts w:eastAsia="Calibri" w:cs="Arial" w:ascii="Arial" w:hAnsi="Arial"/>
                <w:color w:val="002060"/>
                <w:sz w:val="20"/>
                <w:szCs w:val="20"/>
                <w:lang w:eastAsia="hu-HU"/>
              </w:rPr>
              <w:t xml:space="preserve">Nem helyes, ha valaki befolyásolni akarja a másikat. </w:t>
            </w:r>
          </w:p>
        </w:tc>
        <w:tc>
          <w:tcPr>
            <w:tcW w:w="993" w:type="dxa"/>
            <w:tcBorders>
              <w:top w:val="single" w:sz="4" w:space="0" w:color="A6A6A6"/>
              <w:left w:val="single" w:sz="8" w:space="0" w:color="000000"/>
              <w:bottom w:val="single" w:sz="8" w:space="0" w:color="000000"/>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81,0</w:t>
            </w:r>
          </w:p>
        </w:tc>
        <w:tc>
          <w:tcPr>
            <w:tcW w:w="1275" w:type="dxa"/>
            <w:tcBorders>
              <w:top w:val="single" w:sz="4" w:space="0" w:color="A6A6A6"/>
              <w:left w:val="single" w:sz="8" w:space="0" w:color="000000"/>
              <w:bottom w:val="single" w:sz="8" w:space="0" w:color="000000"/>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10,6</w:t>
            </w:r>
          </w:p>
        </w:tc>
        <w:tc>
          <w:tcPr>
            <w:tcW w:w="1134" w:type="dxa"/>
            <w:tcBorders>
              <w:top w:val="single" w:sz="4" w:space="0" w:color="A6A6A6"/>
              <w:left w:val="single" w:sz="8" w:space="0" w:color="000000"/>
              <w:bottom w:val="single" w:sz="8" w:space="0" w:color="000000"/>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5,0</w:t>
            </w:r>
          </w:p>
        </w:tc>
        <w:tc>
          <w:tcPr>
            <w:tcW w:w="992" w:type="dxa"/>
            <w:gridSpan w:val="2"/>
            <w:tcBorders>
              <w:top w:val="single" w:sz="4" w:space="0" w:color="A6A6A6"/>
              <w:left w:val="single" w:sz="8" w:space="0" w:color="000000"/>
              <w:bottom w:val="single" w:sz="8" w:space="0" w:color="000000"/>
              <w:right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3,4</w:t>
            </w:r>
          </w:p>
        </w:tc>
        <w:tc>
          <w:tcPr>
            <w:tcW w:w="709" w:type="dxa"/>
            <w:tcBorders>
              <w:top w:val="single" w:sz="4" w:space="0" w:color="A6A6A6"/>
              <w:left w:val="single" w:sz="8" w:space="0" w:color="000000"/>
              <w:bottom w:val="single" w:sz="8" w:space="0" w:color="000000"/>
            </w:tcBorders>
            <w:shd w:color="auto" w:fill="auto" w:val="clear"/>
          </w:tcPr>
          <w:p>
            <w:pPr>
              <w:pStyle w:val="Normal"/>
              <w:spacing w:lineRule="auto" w:line="240" w:before="0" w:after="0"/>
              <w:rPr>
                <w:rFonts w:ascii="Arial" w:hAnsi="Arial" w:eastAsia="Calibri" w:cs="Times New Roman"/>
                <w:lang w:eastAsia="hu-HU"/>
              </w:rPr>
            </w:pPr>
            <w:r>
              <w:rPr>
                <w:rFonts w:eastAsia="Calibri" w:cs="Times New Roman" w:ascii="Arial" w:hAnsi="Arial"/>
                <w:lang w:eastAsia="hu-HU"/>
              </w:rPr>
              <w:t>3,8</w:t>
            </w:r>
          </w:p>
        </w:tc>
      </w:tr>
    </w:tbl>
    <w:p>
      <w:pPr>
        <w:pStyle w:val="Normal"/>
        <w:spacing w:lineRule="auto" w:line="240" w:before="0" w:after="0"/>
        <w:rPr>
          <w:rFonts w:ascii="Arial" w:hAnsi="Arial" w:eastAsia="Times New Roman" w:cs="Times New Roman"/>
          <w:vanish/>
          <w:sz w:val="24"/>
          <w:szCs w:val="24"/>
          <w:lang w:eastAsia="hu-HU"/>
        </w:rPr>
      </w:pPr>
      <w:r>
        <w:rPr>
          <w:rFonts w:eastAsia="Times New Roman" w:cs="Times New Roman" w:ascii="Arial" w:hAnsi="Arial"/>
          <w:vanish/>
          <w:sz w:val="24"/>
          <w:szCs w:val="24"/>
          <w:lang w:eastAsia="hu-HU"/>
        </w:rPr>
      </w:r>
    </w:p>
    <w:p>
      <w:pPr>
        <w:pStyle w:val="Cmsor3"/>
        <w:rPr/>
      </w:pPr>
      <w:r>
        <w:rPr/>
      </w:r>
    </w:p>
    <w:p>
      <w:pPr>
        <w:pStyle w:val="Cmsor3"/>
        <w:numPr>
          <w:ilvl w:val="1"/>
          <w:numId w:val="1"/>
        </w:numPr>
        <w:rPr/>
      </w:pPr>
      <w:r>
        <w:rPr/>
        <w:t>Szabadidő eltöltési szokások</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Megkérdeztük a fiatalokat, hogy egy héten hány estét töltenek az otthonukon kívül, tehát amikor elmennek valahova. A többség hetente vagy nem megy el otthonról (25,3%) vagy maximum egy estét tölt házon kívül (22,0%). Azonban egytizedük egyetlen estét sem tartózkodik otthon, tehát a hét minden napján elmegy, míg további 5% 5-6 estét tölt az otthonán kívül hetente.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szabadidős szokásokhoz hozzátartozik a számítógép használat és televíziózás kérdése is. Ráadásul ezen eszközök használata szintén lehet addiktív, mely egyes vizsgálatok szerint még inkább érinti a fiatalabb korosztályt.</w:t>
      </w:r>
    </w:p>
    <w:p>
      <w:pPr>
        <w:pStyle w:val="Normal"/>
        <w:spacing w:lineRule="auto" w:line="360" w:before="0" w:after="0"/>
        <w:jc w:val="both"/>
        <w:rPr>
          <w:rFonts w:ascii="Times New Roman" w:hAnsi="Times New Roman" w:cs="Times New Roman"/>
          <w:bCs/>
          <w:color w:val="000000"/>
          <w:sz w:val="24"/>
          <w:szCs w:val="24"/>
        </w:rPr>
      </w:pPr>
      <w:r>
        <w:rPr>
          <w:rFonts w:cs="Times New Roman" w:ascii="Times New Roman" w:hAnsi="Times New Roman"/>
          <w:sz w:val="24"/>
          <w:szCs w:val="24"/>
        </w:rPr>
        <w:t xml:space="preserve">Az eszközök napi átlagos használatára vonatkozóan kérdeztünk, külön választva a hétköznapokat és a hétvégéket. Szintén külön kérdésben szerepelt a tévénézés és a számítógépen, tableten, </w:t>
      </w:r>
      <w:r>
        <w:rPr>
          <w:rFonts w:cs="Times New Roman" w:ascii="Times New Roman" w:hAnsi="Times New Roman"/>
          <w:bCs/>
          <w:color w:val="000000"/>
          <w:sz w:val="24"/>
          <w:szCs w:val="24"/>
        </w:rPr>
        <w:t>telefonon vagy játék konzolokon (Playstation, Xbox, Gamecube stb.) történő játék is.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 tévénézés tekintetében a válaszadók 10%-a egyáltalán nem, további 6%-a csak hétvégén néz tévét, dvd-t vagy videokat pl. a telefonján. A hétköznapi és hétvégi tévénézés időtartama elválik. Hétköznapokon a válaszadók közel felük (46,1%) 1-2 órát, ötödük (20,5%) 3-4 órát több mint ötödük (22,2%) 5 óra felett tölt mozgókép nézésével. A hétvégi tévénézési szokásokat vizsgálva a résztvevők közel fele (45,5%) 1-2 órát, 12,5%-uk 3-4 órát, egymarmaduk (32,4%) 5 óra felett néz tévét vagy más mozgóképet.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számítógépezéssel kapcsolatban a válaszolók bő tizede (11,3%) egyáltalán nem játszik ilyen eszközökön, további 5 % pedig csak hétvégén használja ezeket a játékokat. Közel egyharmaduk (30,3%) 1-2 órát játszik hétköznap és ugyanilyen arányt tesznek ki (30,2%) azok, akik 6 óránál többet játszanak egy átlagos hétköznapon. </w:t>
      </w:r>
    </w:p>
    <w:p>
      <w:pPr>
        <w:pStyle w:val="Normal"/>
        <w:rPr>
          <w:rFonts w:ascii="Times New Roman" w:hAnsi="Times New Roman" w:cs="Times New Roman"/>
          <w:sz w:val="24"/>
          <w:szCs w:val="24"/>
        </w:rPr>
      </w:pPr>
      <w:r>
        <w:rPr>
          <w:rFonts w:cs="Times New Roman" w:ascii="Times New Roman" w:hAnsi="Times New Roman"/>
          <w:sz w:val="24"/>
          <w:szCs w:val="24"/>
        </w:rPr>
      </w:r>
    </w:p>
    <w:tbl>
      <w:tblPr>
        <w:tblW w:w="7778" w:type="dxa"/>
        <w:jc w:val="left"/>
        <w:tblInd w:w="0" w:type="dxa"/>
        <w:tblCellMar>
          <w:top w:w="0" w:type="dxa"/>
          <w:left w:w="0" w:type="dxa"/>
          <w:bottom w:w="0" w:type="dxa"/>
          <w:right w:w="0" w:type="dxa"/>
        </w:tblCellMar>
        <w:tblLook w:firstRow="0" w:noVBand="0" w:lastRow="0" w:firstColumn="0" w:lastColumn="0" w:noHBand="0" w:val="0000"/>
      </w:tblPr>
      <w:tblGrid>
        <w:gridCol w:w="952"/>
        <w:gridCol w:w="1753"/>
        <w:gridCol w:w="1167"/>
        <w:gridCol w:w="1028"/>
        <w:gridCol w:w="1399"/>
        <w:gridCol w:w="1478"/>
      </w:tblGrid>
      <w:tr>
        <w:trPr>
          <w:cantSplit w:val="true"/>
        </w:trPr>
        <w:tc>
          <w:tcPr>
            <w:tcW w:w="7777" w:type="dxa"/>
            <w:gridSpan w:val="6"/>
            <w:tcBorders/>
            <w:shd w:color="auto" w:fill="FFFFFF" w:val="clear"/>
            <w:vAlign w:val="center"/>
          </w:tcPr>
          <w:p>
            <w:pPr>
              <w:pStyle w:val="ListParagraph"/>
              <w:numPr>
                <w:ilvl w:val="0"/>
                <w:numId w:val="2"/>
              </w:numPr>
              <w:spacing w:lineRule="atLeast" w:line="320" w:before="0" w:after="0"/>
              <w:ind w:left="720" w:right="60" w:hanging="360"/>
              <w:contextualSpacing/>
              <w:rPr>
                <w:rFonts w:ascii="Times New Roman" w:hAnsi="Times New Roman" w:cs="Times New Roman"/>
                <w:b/>
                <w:b/>
                <w:color w:val="010205"/>
                <w:sz w:val="24"/>
                <w:szCs w:val="24"/>
              </w:rPr>
            </w:pPr>
            <w:r>
              <w:rPr>
                <w:rFonts w:cs="Times New Roman" w:ascii="Times New Roman" w:hAnsi="Times New Roman"/>
                <w:b/>
                <w:bCs/>
                <w:color w:val="010205"/>
                <w:sz w:val="24"/>
                <w:szCs w:val="24"/>
              </w:rPr>
              <w:t>táblázat Számítógép használat - hétköznap – kategorizált</w:t>
            </w:r>
          </w:p>
        </w:tc>
      </w:tr>
      <w:tr>
        <w:trPr>
          <w:cantSplit w:val="true"/>
        </w:trPr>
        <w:tc>
          <w:tcPr>
            <w:tcW w:w="2705" w:type="dxa"/>
            <w:gridSpan w:val="2"/>
            <w:tcBorders>
              <w:bottom w:val="single" w:sz="8" w:space="0" w:color="152935"/>
            </w:tcBorders>
            <w:shd w:color="auto" w:fill="FFFFFF" w:val="clear"/>
            <w:vAlign w:val="bottom"/>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67" w:type="dxa"/>
            <w:tcBorders>
              <w:bottom w:val="single" w:sz="8" w:space="0" w:color="152935"/>
              <w:right w:val="single" w:sz="8" w:space="0" w:color="E0E0E0"/>
            </w:tcBorders>
            <w:shd w:color="auto" w:fill="FFFFFF" w:val="clear"/>
            <w:vAlign w:val="bottom"/>
          </w:tcPr>
          <w:p>
            <w:pPr>
              <w:pStyle w:val="Normal"/>
              <w:spacing w:lineRule="atLeast" w:line="320" w:before="0" w:after="0"/>
              <w:ind w:left="60" w:right="60" w:hanging="0"/>
              <w:jc w:val="center"/>
              <w:rPr>
                <w:rFonts w:ascii="Times New Roman" w:hAnsi="Times New Roman" w:cs="Times New Roman"/>
                <w:color w:val="264A60"/>
                <w:sz w:val="24"/>
                <w:szCs w:val="24"/>
              </w:rPr>
            </w:pPr>
            <w:r>
              <w:rPr>
                <w:rFonts w:cs="Times New Roman" w:ascii="Times New Roman" w:hAnsi="Times New Roman"/>
                <w:color w:val="264A60"/>
                <w:sz w:val="24"/>
                <w:szCs w:val="24"/>
              </w:rPr>
              <w:t>Frequency</w:t>
            </w:r>
          </w:p>
        </w:tc>
        <w:tc>
          <w:tcPr>
            <w:tcW w:w="1028" w:type="dxa"/>
            <w:tcBorders>
              <w:left w:val="single" w:sz="8" w:space="0" w:color="E0E0E0"/>
              <w:bottom w:val="single" w:sz="8" w:space="0" w:color="152935"/>
              <w:right w:val="single" w:sz="8" w:space="0" w:color="E0E0E0"/>
            </w:tcBorders>
            <w:shd w:color="auto" w:fill="FFFFFF" w:val="clear"/>
            <w:vAlign w:val="bottom"/>
          </w:tcPr>
          <w:p>
            <w:pPr>
              <w:pStyle w:val="Normal"/>
              <w:spacing w:lineRule="atLeast" w:line="320" w:before="0" w:after="0"/>
              <w:ind w:left="60" w:right="60" w:hanging="0"/>
              <w:jc w:val="center"/>
              <w:rPr>
                <w:rFonts w:ascii="Times New Roman" w:hAnsi="Times New Roman" w:cs="Times New Roman"/>
                <w:color w:val="264A60"/>
                <w:sz w:val="24"/>
                <w:szCs w:val="24"/>
              </w:rPr>
            </w:pPr>
            <w:r>
              <w:rPr>
                <w:rFonts w:cs="Times New Roman" w:ascii="Times New Roman" w:hAnsi="Times New Roman"/>
                <w:color w:val="264A60"/>
                <w:sz w:val="24"/>
                <w:szCs w:val="24"/>
              </w:rPr>
              <w:t>Percent</w:t>
            </w:r>
          </w:p>
        </w:tc>
        <w:tc>
          <w:tcPr>
            <w:tcW w:w="1399" w:type="dxa"/>
            <w:tcBorders>
              <w:left w:val="single" w:sz="8" w:space="0" w:color="E0E0E0"/>
              <w:bottom w:val="single" w:sz="8" w:space="0" w:color="152935"/>
              <w:right w:val="single" w:sz="8" w:space="0" w:color="E0E0E0"/>
            </w:tcBorders>
            <w:shd w:color="auto" w:fill="FFFFFF" w:val="clear"/>
            <w:vAlign w:val="bottom"/>
          </w:tcPr>
          <w:p>
            <w:pPr>
              <w:pStyle w:val="Normal"/>
              <w:spacing w:lineRule="atLeast" w:line="320" w:before="0" w:after="0"/>
              <w:ind w:left="60" w:right="60" w:hanging="0"/>
              <w:jc w:val="center"/>
              <w:rPr>
                <w:rFonts w:ascii="Times New Roman" w:hAnsi="Times New Roman" w:cs="Times New Roman"/>
                <w:color w:val="264A60"/>
                <w:sz w:val="24"/>
                <w:szCs w:val="24"/>
              </w:rPr>
            </w:pPr>
            <w:r>
              <w:rPr>
                <w:rFonts w:cs="Times New Roman" w:ascii="Times New Roman" w:hAnsi="Times New Roman"/>
                <w:color w:val="264A60"/>
                <w:sz w:val="24"/>
                <w:szCs w:val="24"/>
              </w:rPr>
              <w:t>Valid Percent</w:t>
            </w:r>
          </w:p>
        </w:tc>
        <w:tc>
          <w:tcPr>
            <w:tcW w:w="1478" w:type="dxa"/>
            <w:tcBorders>
              <w:left w:val="single" w:sz="8" w:space="0" w:color="E0E0E0"/>
              <w:bottom w:val="single" w:sz="8" w:space="0" w:color="152935"/>
            </w:tcBorders>
            <w:shd w:color="auto" w:fill="FFFFFF" w:val="clear"/>
            <w:vAlign w:val="bottom"/>
          </w:tcPr>
          <w:p>
            <w:pPr>
              <w:pStyle w:val="Normal"/>
              <w:spacing w:lineRule="atLeast" w:line="320" w:before="0" w:after="0"/>
              <w:ind w:left="60" w:right="60" w:hanging="0"/>
              <w:jc w:val="center"/>
              <w:rPr>
                <w:rFonts w:ascii="Times New Roman" w:hAnsi="Times New Roman" w:cs="Times New Roman"/>
                <w:color w:val="264A60"/>
                <w:sz w:val="24"/>
                <w:szCs w:val="24"/>
              </w:rPr>
            </w:pPr>
            <w:r>
              <w:rPr>
                <w:rFonts w:cs="Times New Roman" w:ascii="Times New Roman" w:hAnsi="Times New Roman"/>
                <w:color w:val="264A60"/>
                <w:sz w:val="24"/>
                <w:szCs w:val="24"/>
              </w:rPr>
              <w:t>Cumulative Percent</w:t>
            </w:r>
          </w:p>
        </w:tc>
      </w:tr>
      <w:tr>
        <w:trPr>
          <w:cantSplit w:val="true"/>
        </w:trPr>
        <w:tc>
          <w:tcPr>
            <w:tcW w:w="952" w:type="dxa"/>
            <w:vMerge w:val="restart"/>
            <w:tcBorders>
              <w:top w:val="single" w:sz="8" w:space="0" w:color="152935"/>
              <w:bottom w:val="single" w:sz="8" w:space="0" w:color="AEAEAE"/>
            </w:tcBorders>
            <w:shd w:color="auto" w:fill="E0E0E0"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Valid</w:t>
            </w:r>
          </w:p>
        </w:tc>
        <w:tc>
          <w:tcPr>
            <w:tcW w:w="1753" w:type="dxa"/>
            <w:tcBorders>
              <w:top w:val="single" w:sz="8" w:space="0" w:color="152935"/>
              <w:bottom w:val="single" w:sz="8" w:space="0" w:color="AEAEAE"/>
            </w:tcBorders>
            <w:shd w:color="auto" w:fill="E0E0E0"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1-5 órát</w:t>
            </w:r>
          </w:p>
        </w:tc>
        <w:tc>
          <w:tcPr>
            <w:tcW w:w="1167" w:type="dxa"/>
            <w:tcBorders>
              <w:top w:val="single" w:sz="8" w:space="0" w:color="152935"/>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104</w:t>
            </w:r>
          </w:p>
        </w:tc>
        <w:tc>
          <w:tcPr>
            <w:tcW w:w="1028" w:type="dxa"/>
            <w:tcBorders>
              <w:top w:val="single" w:sz="8" w:space="0" w:color="152935"/>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55,9</w:t>
            </w:r>
          </w:p>
        </w:tc>
        <w:tc>
          <w:tcPr>
            <w:tcW w:w="1399" w:type="dxa"/>
            <w:tcBorders>
              <w:top w:val="single" w:sz="8" w:space="0" w:color="152935"/>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69,8</w:t>
            </w:r>
          </w:p>
        </w:tc>
        <w:tc>
          <w:tcPr>
            <w:tcW w:w="1478" w:type="dxa"/>
            <w:tcBorders>
              <w:top w:val="single" w:sz="8" w:space="0" w:color="152935"/>
              <w:left w:val="single" w:sz="8" w:space="0" w:color="E0E0E0"/>
              <w:bottom w:val="single" w:sz="8" w:space="0" w:color="AEAEAE"/>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69,8</w:t>
            </w:r>
          </w:p>
        </w:tc>
      </w:tr>
      <w:tr>
        <w:trPr>
          <w:cantSplit w:val="true"/>
        </w:trPr>
        <w:tc>
          <w:tcPr>
            <w:tcW w:w="952" w:type="dxa"/>
            <w:vMerge w:val="continue"/>
            <w:tcBorders>
              <w:top w:val="single" w:sz="8" w:space="0" w:color="152935"/>
              <w:bottom w:val="single" w:sz="8" w:space="0" w:color="AEAEAE"/>
            </w:tcBorders>
            <w:shd w:color="auto" w:fill="E0E0E0" w:val="clear"/>
          </w:tcPr>
          <w:p>
            <w:pPr>
              <w:pStyle w:val="Normal"/>
              <w:spacing w:lineRule="auto" w:line="240" w:before="0" w:after="0"/>
              <w:rPr>
                <w:rFonts w:ascii="Times New Roman" w:hAnsi="Times New Roman" w:cs="Times New Roman"/>
                <w:color w:val="010205"/>
                <w:sz w:val="24"/>
                <w:szCs w:val="24"/>
              </w:rPr>
            </w:pPr>
            <w:r>
              <w:rPr>
                <w:rFonts w:cs="Times New Roman" w:ascii="Times New Roman" w:hAnsi="Times New Roman"/>
                <w:color w:val="010205"/>
                <w:sz w:val="24"/>
                <w:szCs w:val="24"/>
              </w:rPr>
            </w:r>
          </w:p>
        </w:tc>
        <w:tc>
          <w:tcPr>
            <w:tcW w:w="1753" w:type="dxa"/>
            <w:tcBorders>
              <w:top w:val="single" w:sz="8" w:space="0" w:color="AEAEAE"/>
              <w:bottom w:val="single" w:sz="8" w:space="0" w:color="AEAEAE"/>
            </w:tcBorders>
            <w:shd w:color="auto" w:fill="E0E0E0"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6-10 órát</w:t>
            </w:r>
          </w:p>
        </w:tc>
        <w:tc>
          <w:tcPr>
            <w:tcW w:w="1167" w:type="dxa"/>
            <w:tcBorders>
              <w:top w:val="single" w:sz="8" w:space="0" w:color="AEAEAE"/>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28</w:t>
            </w:r>
          </w:p>
        </w:tc>
        <w:tc>
          <w:tcPr>
            <w:tcW w:w="1028" w:type="dxa"/>
            <w:tcBorders>
              <w:top w:val="single" w:sz="8" w:space="0" w:color="AEAEAE"/>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15,1</w:t>
            </w:r>
          </w:p>
        </w:tc>
        <w:tc>
          <w:tcPr>
            <w:tcW w:w="1399" w:type="dxa"/>
            <w:tcBorders>
              <w:top w:val="single" w:sz="8" w:space="0" w:color="AEAEAE"/>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18,8</w:t>
            </w:r>
          </w:p>
        </w:tc>
        <w:tc>
          <w:tcPr>
            <w:tcW w:w="1478" w:type="dxa"/>
            <w:tcBorders>
              <w:top w:val="single" w:sz="8" w:space="0" w:color="AEAEAE"/>
              <w:left w:val="single" w:sz="8" w:space="0" w:color="E0E0E0"/>
              <w:bottom w:val="single" w:sz="8" w:space="0" w:color="AEAEAE"/>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88,6</w:t>
            </w:r>
          </w:p>
        </w:tc>
      </w:tr>
      <w:tr>
        <w:trPr>
          <w:cantSplit w:val="true"/>
        </w:trPr>
        <w:tc>
          <w:tcPr>
            <w:tcW w:w="952" w:type="dxa"/>
            <w:vMerge w:val="continue"/>
            <w:tcBorders>
              <w:top w:val="single" w:sz="8" w:space="0" w:color="152935"/>
              <w:bottom w:val="single" w:sz="8" w:space="0" w:color="AEAEAE"/>
            </w:tcBorders>
            <w:shd w:color="auto" w:fill="E0E0E0" w:val="clear"/>
          </w:tcPr>
          <w:p>
            <w:pPr>
              <w:pStyle w:val="Normal"/>
              <w:spacing w:lineRule="auto" w:line="240" w:before="0" w:after="0"/>
              <w:rPr>
                <w:rFonts w:ascii="Times New Roman" w:hAnsi="Times New Roman" w:cs="Times New Roman"/>
                <w:color w:val="010205"/>
                <w:sz w:val="24"/>
                <w:szCs w:val="24"/>
              </w:rPr>
            </w:pPr>
            <w:r>
              <w:rPr>
                <w:rFonts w:cs="Times New Roman" w:ascii="Times New Roman" w:hAnsi="Times New Roman"/>
                <w:color w:val="010205"/>
                <w:sz w:val="24"/>
                <w:szCs w:val="24"/>
              </w:rPr>
            </w:r>
          </w:p>
        </w:tc>
        <w:tc>
          <w:tcPr>
            <w:tcW w:w="1753" w:type="dxa"/>
            <w:tcBorders>
              <w:top w:val="single" w:sz="8" w:space="0" w:color="AEAEAE"/>
              <w:bottom w:val="single" w:sz="8" w:space="0" w:color="AEAEAE"/>
            </w:tcBorders>
            <w:shd w:color="auto" w:fill="E0E0E0"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11-15 órát</w:t>
            </w:r>
          </w:p>
        </w:tc>
        <w:tc>
          <w:tcPr>
            <w:tcW w:w="1167" w:type="dxa"/>
            <w:tcBorders>
              <w:top w:val="single" w:sz="8" w:space="0" w:color="AEAEAE"/>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8</w:t>
            </w:r>
          </w:p>
        </w:tc>
        <w:tc>
          <w:tcPr>
            <w:tcW w:w="1028" w:type="dxa"/>
            <w:tcBorders>
              <w:top w:val="single" w:sz="8" w:space="0" w:color="AEAEAE"/>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4,3</w:t>
            </w:r>
          </w:p>
        </w:tc>
        <w:tc>
          <w:tcPr>
            <w:tcW w:w="1399" w:type="dxa"/>
            <w:tcBorders>
              <w:top w:val="single" w:sz="8" w:space="0" w:color="AEAEAE"/>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5,4</w:t>
            </w:r>
          </w:p>
        </w:tc>
        <w:tc>
          <w:tcPr>
            <w:tcW w:w="1478" w:type="dxa"/>
            <w:tcBorders>
              <w:top w:val="single" w:sz="8" w:space="0" w:color="AEAEAE"/>
              <w:left w:val="single" w:sz="8" w:space="0" w:color="E0E0E0"/>
              <w:bottom w:val="single" w:sz="8" w:space="0" w:color="AEAEAE"/>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94,0</w:t>
            </w:r>
          </w:p>
        </w:tc>
      </w:tr>
      <w:tr>
        <w:trPr>
          <w:cantSplit w:val="true"/>
        </w:trPr>
        <w:tc>
          <w:tcPr>
            <w:tcW w:w="952" w:type="dxa"/>
            <w:vMerge w:val="continue"/>
            <w:tcBorders>
              <w:top w:val="single" w:sz="8" w:space="0" w:color="152935"/>
              <w:bottom w:val="single" w:sz="8" w:space="0" w:color="AEAEAE"/>
            </w:tcBorders>
            <w:shd w:color="auto" w:fill="E0E0E0" w:val="clear"/>
          </w:tcPr>
          <w:p>
            <w:pPr>
              <w:pStyle w:val="Normal"/>
              <w:spacing w:lineRule="auto" w:line="240" w:before="0" w:after="0"/>
              <w:rPr>
                <w:rFonts w:ascii="Times New Roman" w:hAnsi="Times New Roman" w:cs="Times New Roman"/>
                <w:color w:val="010205"/>
                <w:sz w:val="24"/>
                <w:szCs w:val="24"/>
              </w:rPr>
            </w:pPr>
            <w:r>
              <w:rPr>
                <w:rFonts w:cs="Times New Roman" w:ascii="Times New Roman" w:hAnsi="Times New Roman"/>
                <w:color w:val="010205"/>
                <w:sz w:val="24"/>
                <w:szCs w:val="24"/>
              </w:rPr>
            </w:r>
          </w:p>
        </w:tc>
        <w:tc>
          <w:tcPr>
            <w:tcW w:w="1753" w:type="dxa"/>
            <w:tcBorders>
              <w:top w:val="single" w:sz="8" w:space="0" w:color="AEAEAE"/>
              <w:bottom w:val="single" w:sz="8" w:space="0" w:color="AEAEAE"/>
            </w:tcBorders>
            <w:shd w:color="auto" w:fill="E0E0E0"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16-20 órát</w:t>
            </w:r>
          </w:p>
        </w:tc>
        <w:tc>
          <w:tcPr>
            <w:tcW w:w="1167" w:type="dxa"/>
            <w:tcBorders>
              <w:top w:val="single" w:sz="8" w:space="0" w:color="AEAEAE"/>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2</w:t>
            </w:r>
          </w:p>
        </w:tc>
        <w:tc>
          <w:tcPr>
            <w:tcW w:w="1028" w:type="dxa"/>
            <w:tcBorders>
              <w:top w:val="single" w:sz="8" w:space="0" w:color="AEAEAE"/>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1,1</w:t>
            </w:r>
          </w:p>
        </w:tc>
        <w:tc>
          <w:tcPr>
            <w:tcW w:w="1399" w:type="dxa"/>
            <w:tcBorders>
              <w:top w:val="single" w:sz="8" w:space="0" w:color="AEAEAE"/>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1,3</w:t>
            </w:r>
          </w:p>
        </w:tc>
        <w:tc>
          <w:tcPr>
            <w:tcW w:w="1478" w:type="dxa"/>
            <w:tcBorders>
              <w:top w:val="single" w:sz="8" w:space="0" w:color="AEAEAE"/>
              <w:left w:val="single" w:sz="8" w:space="0" w:color="E0E0E0"/>
              <w:bottom w:val="single" w:sz="8" w:space="0" w:color="AEAEAE"/>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95,3</w:t>
            </w:r>
          </w:p>
        </w:tc>
      </w:tr>
      <w:tr>
        <w:trPr>
          <w:cantSplit w:val="true"/>
        </w:trPr>
        <w:tc>
          <w:tcPr>
            <w:tcW w:w="952" w:type="dxa"/>
            <w:vMerge w:val="continue"/>
            <w:tcBorders>
              <w:top w:val="single" w:sz="8" w:space="0" w:color="152935"/>
              <w:bottom w:val="single" w:sz="8" w:space="0" w:color="AEAEAE"/>
            </w:tcBorders>
            <w:shd w:color="auto" w:fill="E0E0E0" w:val="clear"/>
          </w:tcPr>
          <w:p>
            <w:pPr>
              <w:pStyle w:val="Normal"/>
              <w:spacing w:lineRule="auto" w:line="240" w:before="0" w:after="0"/>
              <w:rPr>
                <w:rFonts w:ascii="Times New Roman" w:hAnsi="Times New Roman" w:cs="Times New Roman"/>
                <w:color w:val="010205"/>
                <w:sz w:val="24"/>
                <w:szCs w:val="24"/>
              </w:rPr>
            </w:pPr>
            <w:r>
              <w:rPr>
                <w:rFonts w:cs="Times New Roman" w:ascii="Times New Roman" w:hAnsi="Times New Roman"/>
                <w:color w:val="010205"/>
                <w:sz w:val="24"/>
                <w:szCs w:val="24"/>
              </w:rPr>
            </w:r>
          </w:p>
        </w:tc>
        <w:tc>
          <w:tcPr>
            <w:tcW w:w="1753" w:type="dxa"/>
            <w:tcBorders>
              <w:top w:val="single" w:sz="8" w:space="0" w:color="AEAEAE"/>
              <w:bottom w:val="single" w:sz="8" w:space="0" w:color="AEAEAE"/>
            </w:tcBorders>
            <w:shd w:color="auto" w:fill="E0E0E0"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több, mint 20 órát</w:t>
            </w:r>
          </w:p>
        </w:tc>
        <w:tc>
          <w:tcPr>
            <w:tcW w:w="1167" w:type="dxa"/>
            <w:tcBorders>
              <w:top w:val="single" w:sz="8" w:space="0" w:color="AEAEAE"/>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7</w:t>
            </w:r>
          </w:p>
        </w:tc>
        <w:tc>
          <w:tcPr>
            <w:tcW w:w="1028" w:type="dxa"/>
            <w:tcBorders>
              <w:top w:val="single" w:sz="8" w:space="0" w:color="AEAEAE"/>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3,8</w:t>
            </w:r>
          </w:p>
        </w:tc>
        <w:tc>
          <w:tcPr>
            <w:tcW w:w="1399" w:type="dxa"/>
            <w:tcBorders>
              <w:top w:val="single" w:sz="8" w:space="0" w:color="AEAEAE"/>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4,7</w:t>
            </w:r>
          </w:p>
        </w:tc>
        <w:tc>
          <w:tcPr>
            <w:tcW w:w="1478" w:type="dxa"/>
            <w:tcBorders>
              <w:top w:val="single" w:sz="8" w:space="0" w:color="AEAEAE"/>
              <w:left w:val="single" w:sz="8" w:space="0" w:color="E0E0E0"/>
              <w:bottom w:val="single" w:sz="8" w:space="0" w:color="AEAEAE"/>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100,0</w:t>
            </w:r>
          </w:p>
        </w:tc>
      </w:tr>
      <w:tr>
        <w:trPr>
          <w:cantSplit w:val="true"/>
        </w:trPr>
        <w:tc>
          <w:tcPr>
            <w:tcW w:w="952" w:type="dxa"/>
            <w:vMerge w:val="continue"/>
            <w:tcBorders>
              <w:top w:val="single" w:sz="8" w:space="0" w:color="152935"/>
              <w:bottom w:val="single" w:sz="8" w:space="0" w:color="AEAEAE"/>
            </w:tcBorders>
            <w:shd w:color="auto" w:fill="E0E0E0" w:val="clear"/>
          </w:tcPr>
          <w:p>
            <w:pPr>
              <w:pStyle w:val="Normal"/>
              <w:spacing w:lineRule="auto" w:line="240" w:before="0" w:after="0"/>
              <w:rPr>
                <w:rFonts w:ascii="Times New Roman" w:hAnsi="Times New Roman" w:cs="Times New Roman"/>
                <w:color w:val="010205"/>
                <w:sz w:val="24"/>
                <w:szCs w:val="24"/>
              </w:rPr>
            </w:pPr>
            <w:r>
              <w:rPr>
                <w:rFonts w:cs="Times New Roman" w:ascii="Times New Roman" w:hAnsi="Times New Roman"/>
                <w:color w:val="010205"/>
                <w:sz w:val="24"/>
                <w:szCs w:val="24"/>
              </w:rPr>
            </w:r>
          </w:p>
        </w:tc>
        <w:tc>
          <w:tcPr>
            <w:tcW w:w="1753" w:type="dxa"/>
            <w:tcBorders>
              <w:top w:val="single" w:sz="8" w:space="0" w:color="AEAEAE"/>
              <w:bottom w:val="single" w:sz="8" w:space="0" w:color="AEAEAE"/>
            </w:tcBorders>
            <w:shd w:color="auto" w:fill="E0E0E0"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Total</w:t>
            </w:r>
          </w:p>
        </w:tc>
        <w:tc>
          <w:tcPr>
            <w:tcW w:w="1167" w:type="dxa"/>
            <w:tcBorders>
              <w:top w:val="single" w:sz="8" w:space="0" w:color="AEAEAE"/>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149</w:t>
            </w:r>
          </w:p>
        </w:tc>
        <w:tc>
          <w:tcPr>
            <w:tcW w:w="1028" w:type="dxa"/>
            <w:tcBorders>
              <w:top w:val="single" w:sz="8" w:space="0" w:color="AEAEAE"/>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80,1</w:t>
            </w:r>
          </w:p>
        </w:tc>
        <w:tc>
          <w:tcPr>
            <w:tcW w:w="1399" w:type="dxa"/>
            <w:tcBorders>
              <w:top w:val="single" w:sz="8" w:space="0" w:color="AEAEAE"/>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100,0</w:t>
            </w:r>
          </w:p>
        </w:tc>
        <w:tc>
          <w:tcPr>
            <w:tcW w:w="1478" w:type="dxa"/>
            <w:tcBorders>
              <w:top w:val="single" w:sz="8" w:space="0" w:color="AEAEAE"/>
              <w:left w:val="single" w:sz="8" w:space="0" w:color="E0E0E0"/>
              <w:bottom w:val="single" w:sz="8" w:space="0" w:color="AEAEAE"/>
            </w:tcBorders>
            <w:shd w:color="auto" w:fill="FFFFFF"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cantSplit w:val="true"/>
        </w:trPr>
        <w:tc>
          <w:tcPr>
            <w:tcW w:w="952" w:type="dxa"/>
            <w:tcBorders>
              <w:top w:val="single" w:sz="8" w:space="0" w:color="AEAEAE"/>
              <w:bottom w:val="single" w:sz="8" w:space="0" w:color="AEAEAE"/>
            </w:tcBorders>
            <w:shd w:color="auto" w:fill="E0E0E0"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Missing</w:t>
            </w:r>
          </w:p>
        </w:tc>
        <w:tc>
          <w:tcPr>
            <w:tcW w:w="1753" w:type="dxa"/>
            <w:tcBorders>
              <w:top w:val="single" w:sz="8" w:space="0" w:color="AEAEAE"/>
              <w:bottom w:val="single" w:sz="8" w:space="0" w:color="AEAEAE"/>
            </w:tcBorders>
            <w:shd w:color="auto" w:fill="E0E0E0"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System</w:t>
            </w:r>
          </w:p>
        </w:tc>
        <w:tc>
          <w:tcPr>
            <w:tcW w:w="1167" w:type="dxa"/>
            <w:tcBorders>
              <w:top w:val="single" w:sz="8" w:space="0" w:color="AEAEAE"/>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37</w:t>
            </w:r>
          </w:p>
        </w:tc>
        <w:tc>
          <w:tcPr>
            <w:tcW w:w="1028" w:type="dxa"/>
            <w:tcBorders>
              <w:top w:val="single" w:sz="8" w:space="0" w:color="AEAEAE"/>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19,9</w:t>
            </w:r>
          </w:p>
        </w:tc>
        <w:tc>
          <w:tcPr>
            <w:tcW w:w="1399" w:type="dxa"/>
            <w:tcBorders>
              <w:top w:val="single" w:sz="8" w:space="0" w:color="AEAEAE"/>
              <w:left w:val="single" w:sz="8" w:space="0" w:color="E0E0E0"/>
              <w:bottom w:val="single" w:sz="8" w:space="0" w:color="AEAEAE"/>
              <w:right w:val="single" w:sz="8" w:space="0" w:color="E0E0E0"/>
            </w:tcBorders>
            <w:shd w:color="auto" w:fill="FFFFFF"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AEAEAE"/>
              <w:left w:val="single" w:sz="8" w:space="0" w:color="E0E0E0"/>
              <w:bottom w:val="single" w:sz="8" w:space="0" w:color="AEAEAE"/>
            </w:tcBorders>
            <w:shd w:color="auto" w:fill="FFFFFF"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cantSplit w:val="true"/>
        </w:trPr>
        <w:tc>
          <w:tcPr>
            <w:tcW w:w="2705" w:type="dxa"/>
            <w:gridSpan w:val="2"/>
            <w:tcBorders>
              <w:top w:val="single" w:sz="8" w:space="0" w:color="AEAEAE"/>
              <w:bottom w:val="single" w:sz="8" w:space="0" w:color="152935"/>
            </w:tcBorders>
            <w:shd w:color="auto" w:fill="E0E0E0"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Total</w:t>
            </w:r>
          </w:p>
        </w:tc>
        <w:tc>
          <w:tcPr>
            <w:tcW w:w="1167" w:type="dxa"/>
            <w:tcBorders>
              <w:top w:val="single" w:sz="8" w:space="0" w:color="AEAEAE"/>
              <w:bottom w:val="single" w:sz="8" w:space="0" w:color="152935"/>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186</w:t>
            </w:r>
          </w:p>
        </w:tc>
        <w:tc>
          <w:tcPr>
            <w:tcW w:w="1028" w:type="dxa"/>
            <w:tcBorders>
              <w:top w:val="single" w:sz="8" w:space="0" w:color="AEAEAE"/>
              <w:left w:val="single" w:sz="8" w:space="0" w:color="E0E0E0"/>
              <w:bottom w:val="single" w:sz="8" w:space="0" w:color="152935"/>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100,0</w:t>
            </w:r>
          </w:p>
        </w:tc>
        <w:tc>
          <w:tcPr>
            <w:tcW w:w="1399" w:type="dxa"/>
            <w:tcBorders>
              <w:top w:val="single" w:sz="8" w:space="0" w:color="AEAEAE"/>
              <w:left w:val="single" w:sz="8" w:space="0" w:color="E0E0E0"/>
              <w:bottom w:val="single" w:sz="8" w:space="0" w:color="152935"/>
              <w:right w:val="single" w:sz="8" w:space="0" w:color="E0E0E0"/>
            </w:tcBorders>
            <w:shd w:color="auto" w:fill="FFFFFF"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78" w:type="dxa"/>
            <w:tcBorders>
              <w:top w:val="single" w:sz="8" w:space="0" w:color="AEAEAE"/>
              <w:left w:val="single" w:sz="8" w:space="0" w:color="E0E0E0"/>
              <w:bottom w:val="single" w:sz="8" w:space="0" w:color="152935"/>
            </w:tcBorders>
            <w:shd w:color="auto" w:fill="FFFFFF"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tLeast" w:line="40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A hétköznapokhoz képest kevesebben mondták azt, hogy hétvégén 1-2 órát játszanak, ez a válaszadók közel negyede (19,8%) volt. A válaszolók fele (52,9%) 1-5 óra között játszik egy átlagos hétvégi napon, további harmada (31%) 6-10 órát, ami azt jelenti, hogy utóbbiak nem igazán csinálnak mást szabadidejükben hétvégén. 11 óra feletti játék esetén, mely a válaszadók 16,1%-ára jellemző, azt jelenti, hogy az érintett valójában a fizikai szükségleteit (pl. alvás) is alárendeli a játéknak.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Az adatok alapján a megkérdezettek a szabadidejükben hétköznapokon kevesebbet játszanak számítógépen, tableten, telefonon vagy játékkonzolon (playstation, Xbox, Gamecube, stb.).  A válaszadók átlagosan hétköznapokon 4,53 órát játszanak valamilyen eszközön és 3,44 órát néznek tévét. Míg hétvégén ez több mindkét dimenzióban, a játékidő 5,72 órát a tévénézés 4,6 órát jelent. Ez azt jelenti, hogy egy átlagos gyerek gyakorlatilag a fizikai igényének kielégítésén túl, sem hétköznap (4,53+3,44=7,97) sem hétvégén (5,72+4,6=10,32) semmi mást nem csinál, csak számítógépezik és tévézik.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bl>
      <w:tblPr>
        <w:tblW w:w="7594" w:type="dxa"/>
        <w:jc w:val="left"/>
        <w:tblInd w:w="0" w:type="dxa"/>
        <w:tblCellMar>
          <w:top w:w="0" w:type="dxa"/>
          <w:left w:w="0" w:type="dxa"/>
          <w:bottom w:w="0" w:type="dxa"/>
          <w:right w:w="0" w:type="dxa"/>
        </w:tblCellMar>
        <w:tblLook w:firstRow="0" w:noVBand="0" w:lastRow="0" w:firstColumn="0" w:lastColumn="0" w:noHBand="0" w:val="0000"/>
      </w:tblPr>
      <w:tblGrid>
        <w:gridCol w:w="735"/>
        <w:gridCol w:w="953"/>
        <w:gridCol w:w="1"/>
        <w:gridCol w:w="1475"/>
        <w:gridCol w:w="1"/>
        <w:gridCol w:w="1474"/>
        <w:gridCol w:w="1"/>
        <w:gridCol w:w="1475"/>
        <w:gridCol w:w="1"/>
        <w:gridCol w:w="1477"/>
      </w:tblGrid>
      <w:tr>
        <w:trPr>
          <w:cantSplit w:val="true"/>
        </w:trPr>
        <w:tc>
          <w:tcPr>
            <w:tcW w:w="7593" w:type="dxa"/>
            <w:gridSpan w:val="10"/>
            <w:tcBorders/>
            <w:shd w:color="auto" w:fill="FFFFFF" w:val="clear"/>
            <w:vAlign w:val="center"/>
          </w:tcPr>
          <w:p>
            <w:pPr>
              <w:pStyle w:val="ListParagraph"/>
              <w:numPr>
                <w:ilvl w:val="0"/>
                <w:numId w:val="2"/>
              </w:numPr>
              <w:spacing w:lineRule="atLeast" w:line="320" w:before="0" w:after="0"/>
              <w:ind w:left="720" w:right="60" w:hanging="360"/>
              <w:contextualSpacing/>
              <w:rPr>
                <w:rFonts w:ascii="Times New Roman" w:hAnsi="Times New Roman" w:cs="Times New Roman"/>
                <w:b/>
                <w:b/>
                <w:color w:val="010205"/>
                <w:sz w:val="24"/>
                <w:szCs w:val="24"/>
              </w:rPr>
            </w:pPr>
            <w:r>
              <w:rPr>
                <w:rFonts w:cs="Times New Roman" w:ascii="Times New Roman" w:hAnsi="Times New Roman"/>
                <w:b/>
                <w:bCs/>
                <w:color w:val="010205"/>
                <w:sz w:val="24"/>
                <w:szCs w:val="24"/>
              </w:rPr>
              <w:t>táblázat Átlagok a tévénézésre és számítógépezésre vonatkozóan</w:t>
            </w:r>
          </w:p>
        </w:tc>
      </w:tr>
      <w:tr>
        <w:trPr>
          <w:cantSplit w:val="true"/>
        </w:trPr>
        <w:tc>
          <w:tcPr>
            <w:tcW w:w="1689" w:type="dxa"/>
            <w:gridSpan w:val="3"/>
            <w:tcBorders>
              <w:bottom w:val="single" w:sz="8" w:space="0" w:color="152935"/>
            </w:tcBorders>
            <w:shd w:color="auto" w:fill="FFFFFF" w:val="clear"/>
            <w:vAlign w:val="bottom"/>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76" w:type="dxa"/>
            <w:gridSpan w:val="2"/>
            <w:tcBorders>
              <w:bottom w:val="single" w:sz="8" w:space="0" w:color="152935"/>
              <w:right w:val="single" w:sz="8" w:space="0" w:color="E0E0E0"/>
            </w:tcBorders>
            <w:shd w:color="auto" w:fill="FFFFFF" w:val="clear"/>
            <w:vAlign w:val="bottom"/>
          </w:tcPr>
          <w:p>
            <w:pPr>
              <w:pStyle w:val="Normal"/>
              <w:spacing w:lineRule="atLeast" w:line="320" w:before="0" w:after="0"/>
              <w:ind w:left="60" w:right="60" w:hanging="0"/>
              <w:jc w:val="center"/>
              <w:rPr>
                <w:rFonts w:ascii="Times New Roman" w:hAnsi="Times New Roman" w:cs="Times New Roman"/>
                <w:color w:val="264A60"/>
                <w:sz w:val="24"/>
                <w:szCs w:val="24"/>
              </w:rPr>
            </w:pPr>
            <w:r>
              <w:rPr>
                <w:rFonts w:cs="Times New Roman" w:ascii="Times New Roman" w:hAnsi="Times New Roman"/>
                <w:color w:val="264A60"/>
                <w:sz w:val="24"/>
                <w:szCs w:val="24"/>
              </w:rPr>
              <w:t>3.a. játék számítógépen hétköznap (0-24 óra)</w:t>
            </w:r>
          </w:p>
        </w:tc>
        <w:tc>
          <w:tcPr>
            <w:tcW w:w="1475" w:type="dxa"/>
            <w:gridSpan w:val="2"/>
            <w:tcBorders>
              <w:left w:val="single" w:sz="8" w:space="0" w:color="E0E0E0"/>
              <w:bottom w:val="single" w:sz="8" w:space="0" w:color="152935"/>
              <w:right w:val="single" w:sz="8" w:space="0" w:color="E0E0E0"/>
            </w:tcBorders>
            <w:shd w:color="auto" w:fill="FFFFFF" w:val="clear"/>
            <w:vAlign w:val="bottom"/>
          </w:tcPr>
          <w:p>
            <w:pPr>
              <w:pStyle w:val="Normal"/>
              <w:spacing w:lineRule="atLeast" w:line="320" w:before="0" w:after="0"/>
              <w:ind w:left="60" w:right="60" w:hanging="0"/>
              <w:jc w:val="center"/>
              <w:rPr>
                <w:rFonts w:ascii="Times New Roman" w:hAnsi="Times New Roman" w:cs="Times New Roman"/>
                <w:color w:val="264A60"/>
                <w:sz w:val="24"/>
                <w:szCs w:val="24"/>
              </w:rPr>
            </w:pPr>
            <w:r>
              <w:rPr>
                <w:rFonts w:cs="Times New Roman" w:ascii="Times New Roman" w:hAnsi="Times New Roman"/>
                <w:color w:val="264A60"/>
                <w:sz w:val="24"/>
                <w:szCs w:val="24"/>
              </w:rPr>
              <w:t>3.b. játék számítógépen hétvégén (0-24 óra)</w:t>
            </w:r>
          </w:p>
        </w:tc>
        <w:tc>
          <w:tcPr>
            <w:tcW w:w="1476" w:type="dxa"/>
            <w:gridSpan w:val="2"/>
            <w:tcBorders>
              <w:left w:val="single" w:sz="8" w:space="0" w:color="E0E0E0"/>
              <w:bottom w:val="single" w:sz="8" w:space="0" w:color="152935"/>
              <w:right w:val="single" w:sz="8" w:space="0" w:color="E0E0E0"/>
            </w:tcBorders>
            <w:shd w:color="auto" w:fill="FFFFFF" w:val="clear"/>
            <w:vAlign w:val="bottom"/>
          </w:tcPr>
          <w:p>
            <w:pPr>
              <w:pStyle w:val="Normal"/>
              <w:spacing w:lineRule="atLeast" w:line="320" w:before="0" w:after="0"/>
              <w:ind w:left="60" w:right="60" w:hanging="0"/>
              <w:jc w:val="center"/>
              <w:rPr>
                <w:rFonts w:ascii="Times New Roman" w:hAnsi="Times New Roman" w:cs="Times New Roman"/>
                <w:color w:val="264A60"/>
                <w:sz w:val="24"/>
                <w:szCs w:val="24"/>
              </w:rPr>
            </w:pPr>
            <w:r>
              <w:rPr>
                <w:rFonts w:cs="Times New Roman" w:ascii="Times New Roman" w:hAnsi="Times New Roman"/>
                <w:color w:val="264A60"/>
                <w:sz w:val="24"/>
                <w:szCs w:val="24"/>
              </w:rPr>
              <w:t>4.a. tévézés hétköznap (0-24 óra)</w:t>
            </w:r>
          </w:p>
        </w:tc>
        <w:tc>
          <w:tcPr>
            <w:tcW w:w="1477" w:type="dxa"/>
            <w:tcBorders>
              <w:left w:val="single" w:sz="8" w:space="0" w:color="E0E0E0"/>
              <w:bottom w:val="single" w:sz="8" w:space="0" w:color="152935"/>
            </w:tcBorders>
            <w:shd w:color="auto" w:fill="FFFFFF" w:val="clear"/>
            <w:vAlign w:val="bottom"/>
          </w:tcPr>
          <w:p>
            <w:pPr>
              <w:pStyle w:val="Normal"/>
              <w:spacing w:lineRule="atLeast" w:line="320" w:before="0" w:after="0"/>
              <w:ind w:left="60" w:right="60" w:hanging="0"/>
              <w:jc w:val="center"/>
              <w:rPr>
                <w:rFonts w:ascii="Times New Roman" w:hAnsi="Times New Roman" w:cs="Times New Roman"/>
                <w:color w:val="264A60"/>
                <w:sz w:val="24"/>
                <w:szCs w:val="24"/>
              </w:rPr>
            </w:pPr>
            <w:r>
              <w:rPr>
                <w:rFonts w:cs="Times New Roman" w:ascii="Times New Roman" w:hAnsi="Times New Roman"/>
                <w:color w:val="264A60"/>
                <w:sz w:val="24"/>
                <w:szCs w:val="24"/>
              </w:rPr>
              <w:t>4.b. tévézés hétvégén (0-24 óra)</w:t>
            </w:r>
          </w:p>
        </w:tc>
      </w:tr>
      <w:tr>
        <w:trPr>
          <w:cantSplit w:val="true"/>
        </w:trPr>
        <w:tc>
          <w:tcPr>
            <w:tcW w:w="735" w:type="dxa"/>
            <w:vMerge w:val="restart"/>
            <w:tcBorders>
              <w:top w:val="single" w:sz="8" w:space="0" w:color="152935"/>
              <w:bottom w:val="single" w:sz="8" w:space="0" w:color="AEAEAE"/>
            </w:tcBorders>
            <w:shd w:color="auto" w:fill="D9D9D9" w:themeFill="background1" w:themeFillShade="d9"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N</w:t>
            </w:r>
          </w:p>
        </w:tc>
        <w:tc>
          <w:tcPr>
            <w:tcW w:w="953" w:type="dxa"/>
            <w:tcBorders>
              <w:top w:val="single" w:sz="8" w:space="0" w:color="152935"/>
              <w:bottom w:val="single" w:sz="8" w:space="0" w:color="AEAEAE"/>
            </w:tcBorders>
            <w:shd w:color="auto" w:fill="E0E0E0"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Valid</w:t>
            </w:r>
          </w:p>
        </w:tc>
        <w:tc>
          <w:tcPr>
            <w:tcW w:w="1476" w:type="dxa"/>
            <w:gridSpan w:val="2"/>
            <w:tcBorders>
              <w:top w:val="single" w:sz="8" w:space="0" w:color="152935"/>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178</w:t>
            </w:r>
          </w:p>
        </w:tc>
        <w:tc>
          <w:tcPr>
            <w:tcW w:w="1475" w:type="dxa"/>
            <w:gridSpan w:val="2"/>
            <w:tcBorders>
              <w:top w:val="single" w:sz="8" w:space="0" w:color="152935"/>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177</w:t>
            </w:r>
          </w:p>
        </w:tc>
        <w:tc>
          <w:tcPr>
            <w:tcW w:w="1476" w:type="dxa"/>
            <w:gridSpan w:val="2"/>
            <w:tcBorders>
              <w:top w:val="single" w:sz="8" w:space="0" w:color="152935"/>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180</w:t>
            </w:r>
          </w:p>
        </w:tc>
        <w:tc>
          <w:tcPr>
            <w:tcW w:w="1478" w:type="dxa"/>
            <w:gridSpan w:val="2"/>
            <w:tcBorders>
              <w:top w:val="single" w:sz="8" w:space="0" w:color="152935"/>
              <w:left w:val="single" w:sz="8" w:space="0" w:color="E0E0E0"/>
              <w:bottom w:val="single" w:sz="8" w:space="0" w:color="AEAEAE"/>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176</w:t>
            </w:r>
          </w:p>
        </w:tc>
      </w:tr>
      <w:tr>
        <w:trPr>
          <w:cantSplit w:val="true"/>
        </w:trPr>
        <w:tc>
          <w:tcPr>
            <w:tcW w:w="735" w:type="dxa"/>
            <w:vMerge w:val="continue"/>
            <w:tcBorders>
              <w:top w:val="single" w:sz="8" w:space="0" w:color="152935"/>
              <w:bottom w:val="single" w:sz="8" w:space="0" w:color="AEAEAE"/>
            </w:tcBorders>
            <w:shd w:color="auto" w:fill="D9D9D9" w:themeFill="background1" w:themeFillShade="d9" w:val="clear"/>
          </w:tcPr>
          <w:p>
            <w:pPr>
              <w:pStyle w:val="Normal"/>
              <w:spacing w:lineRule="auto" w:line="240" w:before="0" w:after="0"/>
              <w:rPr>
                <w:rFonts w:ascii="Times New Roman" w:hAnsi="Times New Roman" w:cs="Times New Roman"/>
                <w:color w:val="010205"/>
                <w:sz w:val="24"/>
                <w:szCs w:val="24"/>
              </w:rPr>
            </w:pPr>
            <w:r>
              <w:rPr>
                <w:rFonts w:cs="Times New Roman" w:ascii="Times New Roman" w:hAnsi="Times New Roman"/>
                <w:color w:val="010205"/>
                <w:sz w:val="24"/>
                <w:szCs w:val="24"/>
              </w:rPr>
            </w:r>
          </w:p>
        </w:tc>
        <w:tc>
          <w:tcPr>
            <w:tcW w:w="953" w:type="dxa"/>
            <w:tcBorders>
              <w:top w:val="single" w:sz="8" w:space="0" w:color="AEAEAE"/>
              <w:bottom w:val="single" w:sz="8" w:space="0" w:color="AEAEAE"/>
            </w:tcBorders>
            <w:shd w:color="auto" w:fill="E0E0E0"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Missing</w:t>
            </w:r>
          </w:p>
        </w:tc>
        <w:tc>
          <w:tcPr>
            <w:tcW w:w="1476" w:type="dxa"/>
            <w:gridSpan w:val="2"/>
            <w:tcBorders>
              <w:top w:val="single" w:sz="8" w:space="0" w:color="AEAEAE"/>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8</w:t>
            </w:r>
          </w:p>
        </w:tc>
        <w:tc>
          <w:tcPr>
            <w:tcW w:w="1475" w:type="dxa"/>
            <w:gridSpan w:val="2"/>
            <w:tcBorders>
              <w:top w:val="single" w:sz="8" w:space="0" w:color="AEAEAE"/>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9</w:t>
            </w:r>
          </w:p>
        </w:tc>
        <w:tc>
          <w:tcPr>
            <w:tcW w:w="1476" w:type="dxa"/>
            <w:gridSpan w:val="2"/>
            <w:tcBorders>
              <w:top w:val="single" w:sz="8" w:space="0" w:color="AEAEAE"/>
              <w:left w:val="single" w:sz="8" w:space="0" w:color="E0E0E0"/>
              <w:bottom w:val="single" w:sz="8" w:space="0" w:color="AEAEAE"/>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6</w:t>
            </w:r>
          </w:p>
        </w:tc>
        <w:tc>
          <w:tcPr>
            <w:tcW w:w="1478" w:type="dxa"/>
            <w:gridSpan w:val="2"/>
            <w:tcBorders>
              <w:top w:val="single" w:sz="8" w:space="0" w:color="AEAEAE"/>
              <w:left w:val="single" w:sz="8" w:space="0" w:color="E0E0E0"/>
              <w:bottom w:val="single" w:sz="8" w:space="0" w:color="AEAEAE"/>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10</w:t>
            </w:r>
          </w:p>
        </w:tc>
      </w:tr>
      <w:tr>
        <w:trPr>
          <w:cantSplit w:val="true"/>
        </w:trPr>
        <w:tc>
          <w:tcPr>
            <w:tcW w:w="1689" w:type="dxa"/>
            <w:gridSpan w:val="3"/>
            <w:tcBorders>
              <w:top w:val="single" w:sz="8" w:space="0" w:color="AEAEAE"/>
              <w:bottom w:val="single" w:sz="8" w:space="0" w:color="152935"/>
            </w:tcBorders>
            <w:shd w:color="auto" w:fill="E0E0E0" w:val="clear"/>
          </w:tcPr>
          <w:p>
            <w:pPr>
              <w:pStyle w:val="Normal"/>
              <w:spacing w:lineRule="atLeast" w:line="320" w:before="0" w:after="0"/>
              <w:ind w:left="60" w:right="60" w:hanging="0"/>
              <w:rPr>
                <w:rFonts w:ascii="Times New Roman" w:hAnsi="Times New Roman" w:cs="Times New Roman"/>
                <w:color w:val="264A60"/>
                <w:sz w:val="24"/>
                <w:szCs w:val="24"/>
              </w:rPr>
            </w:pPr>
            <w:r>
              <w:rPr>
                <w:rFonts w:cs="Times New Roman" w:ascii="Times New Roman" w:hAnsi="Times New Roman"/>
                <w:color w:val="264A60"/>
                <w:sz w:val="24"/>
                <w:szCs w:val="24"/>
              </w:rPr>
              <w:t>Mean</w:t>
            </w:r>
          </w:p>
        </w:tc>
        <w:tc>
          <w:tcPr>
            <w:tcW w:w="1476" w:type="dxa"/>
            <w:gridSpan w:val="2"/>
            <w:tcBorders>
              <w:top w:val="single" w:sz="8" w:space="0" w:color="AEAEAE"/>
              <w:bottom w:val="single" w:sz="8" w:space="0" w:color="152935"/>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4,53</w:t>
            </w:r>
          </w:p>
        </w:tc>
        <w:tc>
          <w:tcPr>
            <w:tcW w:w="1475" w:type="dxa"/>
            <w:gridSpan w:val="2"/>
            <w:tcBorders>
              <w:top w:val="single" w:sz="8" w:space="0" w:color="AEAEAE"/>
              <w:left w:val="single" w:sz="8" w:space="0" w:color="E0E0E0"/>
              <w:bottom w:val="single" w:sz="8" w:space="0" w:color="152935"/>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5,72</w:t>
            </w:r>
          </w:p>
        </w:tc>
        <w:tc>
          <w:tcPr>
            <w:tcW w:w="1476" w:type="dxa"/>
            <w:gridSpan w:val="2"/>
            <w:tcBorders>
              <w:top w:val="single" w:sz="8" w:space="0" w:color="AEAEAE"/>
              <w:left w:val="single" w:sz="8" w:space="0" w:color="E0E0E0"/>
              <w:bottom w:val="single" w:sz="8" w:space="0" w:color="152935"/>
              <w:right w:val="single" w:sz="8" w:space="0" w:color="E0E0E0"/>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3,44</w:t>
            </w:r>
          </w:p>
        </w:tc>
        <w:tc>
          <w:tcPr>
            <w:tcW w:w="1477" w:type="dxa"/>
            <w:tcBorders>
              <w:top w:val="single" w:sz="8" w:space="0" w:color="AEAEAE"/>
              <w:left w:val="single" w:sz="8" w:space="0" w:color="E0E0E0"/>
              <w:bottom w:val="single" w:sz="8" w:space="0" w:color="152935"/>
            </w:tcBorders>
            <w:shd w:color="auto" w:fill="FFFFFF" w:val="clear"/>
          </w:tcPr>
          <w:p>
            <w:pPr>
              <w:pStyle w:val="Normal"/>
              <w:spacing w:lineRule="atLeast" w:line="320" w:before="0" w:after="0"/>
              <w:ind w:left="60" w:right="60" w:hanging="0"/>
              <w:jc w:val="right"/>
              <w:rPr>
                <w:rFonts w:ascii="Times New Roman" w:hAnsi="Times New Roman" w:cs="Times New Roman"/>
                <w:color w:val="010205"/>
                <w:sz w:val="24"/>
                <w:szCs w:val="24"/>
              </w:rPr>
            </w:pPr>
            <w:r>
              <w:rPr>
                <w:rFonts w:cs="Times New Roman" w:ascii="Times New Roman" w:hAnsi="Times New Roman"/>
                <w:color w:val="010205"/>
                <w:sz w:val="24"/>
                <w:szCs w:val="24"/>
              </w:rPr>
              <w:t>4,60</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Cmsor3"/>
        <w:numPr>
          <w:ilvl w:val="1"/>
          <w:numId w:val="1"/>
        </w:numPr>
        <w:rPr/>
      </w:pPr>
      <w:bookmarkStart w:id="4" w:name="_Toc33518949"/>
      <w:r>
        <w:rPr/>
        <w:t>Kapcsolati háló</w:t>
      </w:r>
      <w:bookmarkEnd w:id="4"/>
    </w:p>
    <w:p>
      <w:pPr>
        <w:pStyle w:val="Normal"/>
        <w:rPr/>
      </w:pPr>
      <w:r>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kapcsolati háló köztudottan az addikciók protektív tényezőjének számítanak, ugyanakkor prediktív hatásuk is lehet. Mindenesetre a természetes támogató rendszer hozzásegít ahhoz, hogy az egyén könnyebben birkózzon meg a felmerülő problémáival, frusztrációival. Ennél az elemnél arra kérdeztünk rá, hogy a választ adó fiatal kivel, milyen könnyen tudja megbeszélni az őt foglalkoztató vagy zavaró dolgokat a felsorolt személyekkel a környezetében.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válaszolók leginkább és legkönnyebben (46,3+37,3%) barátaikkal és osztálytársaikkal (32,6+42,4%) tudják megbeszélni problémáikat. Ebben a két csoportban valószínűleg van átfedés, tehát az osztályból kerülhetnek ki a barátok is.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családból leginkább az édesanya az, akivel a fiatalok az őket foglalkoztató kérdéseket meg tudják beszélni, de közel negyedük úgy nyilatkozott, hogy nem tudja megbeszélni ezeket a problémákat édesanyjával (20,4%), illetve nincs kapcsolata édesanyjával (2,3%). Az apával való kapcsolat lazábbnak mondható, szerepe sokkal kevésbé bizalmi. Egyrészt a diákok több mint tizedének (12,1%) nincs jelen az apja az életében, további 26% nem tudja megbeszélni problémáit és csak a diákok negyede (25,9%) mondta, hogy könnyen tud az őt foglalkoztató kérdésekről apjával beszélni.  Ezek az értékek hasonlóak a más felnőtt, rokon kategóriával.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Az intézményes kapcsolat tekintetében a diákok életében a tanárok azok, akik leginkább jelen vannak, a válaszolók fele (15,9% + 36,5%) tud is velük beszélni probléma esetén. Ezután következnek a papok, lelkészek, akik a válaszadó fiatalok közül, kevesebb mint felével vannak kapcsolatban, viszont ezek kétharmadában (61,5%) a diákok úgy érzik, hogy meg tudják beszélni az őket foglalkoztató vagy zavaró dolgokat.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professzionális segítőknél is nagyon hasonló arányokat kaptunk. Pszichológust, szociális munkást a fiatalok fele nem is ismer, de akinek van kapcsolata professzionális segítőkkel azok közül viszont közel kétharmaduk (63,1% - 60,6%) ítéli úgy, hogy ezek a kapcsolatok alkalmasak problémáik megbeszélésére, míg több mint harmaduk (36,7% - 39%) elégedetlen vele. </w:t>
      </w:r>
    </w:p>
    <w:p>
      <w:pPr>
        <w:pStyle w:val="ListParagraph"/>
        <w:numPr>
          <w:ilvl w:val="0"/>
          <w:numId w:val="2"/>
        </w:numPr>
        <w:rPr>
          <w:rFonts w:ascii="Times New Roman" w:hAnsi="Times New Roman" w:cs="Times New Roman"/>
          <w:b/>
          <w:b/>
          <w:bCs/>
          <w:color w:val="000000"/>
          <w:sz w:val="24"/>
          <w:szCs w:val="24"/>
        </w:rPr>
      </w:pPr>
      <w:r>
        <w:rPr>
          <w:rFonts w:cs="Times New Roman" w:ascii="Times New Roman" w:hAnsi="Times New Roman"/>
          <w:b/>
          <w:bCs/>
          <w:color w:val="000000"/>
          <w:sz w:val="24"/>
          <w:szCs w:val="24"/>
        </w:rPr>
        <w:t>táblázat: Milyen könnyen tudod megbeszélni a téged nagyon foglalkoztató vagy zavaró dolgokat a következő személyekkel?</w:t>
      </w:r>
    </w:p>
    <w:tbl>
      <w:tblPr>
        <w:tblStyle w:val="Rcsostblzat"/>
        <w:tblW w:w="9288" w:type="dxa"/>
        <w:jc w:val="left"/>
        <w:tblInd w:w="0" w:type="dxa"/>
        <w:tblCellMar>
          <w:top w:w="0" w:type="dxa"/>
          <w:left w:w="108" w:type="dxa"/>
          <w:bottom w:w="0" w:type="dxa"/>
          <w:right w:w="108" w:type="dxa"/>
        </w:tblCellMar>
        <w:tblLook w:firstRow="1" w:noVBand="1" w:lastRow="0" w:firstColumn="1" w:lastColumn="0" w:noHBand="0" w:val="04a0"/>
      </w:tblPr>
      <w:tblGrid>
        <w:gridCol w:w="1482"/>
        <w:gridCol w:w="1312"/>
        <w:gridCol w:w="1305"/>
        <w:gridCol w:w="1305"/>
        <w:gridCol w:w="1303"/>
        <w:gridCol w:w="1303"/>
        <w:gridCol w:w="1277"/>
      </w:tblGrid>
      <w:tr>
        <w:trPr/>
        <w:tc>
          <w:tcPr>
            <w:tcW w:w="1482" w:type="dxa"/>
            <w:tcBorders>
              <w:top w:val="nil"/>
              <w:left w:val="nil"/>
              <w:bottom w:val="single" w:sz="4" w:space="0" w:color="808080"/>
              <w:right w:val="single" w:sz="4" w:space="0" w:color="BFBFBF"/>
            </w:tcBorders>
            <w:shd w:fill="auto" w:val="clear"/>
          </w:tcPr>
          <w:p>
            <w:pPr>
              <w:pStyle w:val="Normal"/>
              <w:spacing w:lineRule="auto" w:line="240" w:before="0" w:after="0"/>
              <w:jc w:val="center"/>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r>
          </w:p>
        </w:tc>
        <w:tc>
          <w:tcPr>
            <w:tcW w:w="1312" w:type="dxa"/>
            <w:tcBorders>
              <w:top w:val="nil"/>
              <w:left w:val="single" w:sz="4" w:space="0" w:color="BFBFBF"/>
              <w:bottom w:val="single" w:sz="4" w:space="0" w:color="808080"/>
              <w:right w:val="single" w:sz="4" w:space="0" w:color="BFBFBF"/>
            </w:tcBorders>
            <w:shd w:fill="auto" w:val="clear"/>
          </w:tcPr>
          <w:p>
            <w:pPr>
              <w:pStyle w:val="Normal"/>
              <w:spacing w:lineRule="auto" w:line="240" w:before="0" w:after="0"/>
              <w:jc w:val="center"/>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nincs ilyen kapcsolata</w:t>
            </w:r>
          </w:p>
        </w:tc>
        <w:tc>
          <w:tcPr>
            <w:tcW w:w="1305" w:type="dxa"/>
            <w:tcBorders>
              <w:top w:val="nil"/>
              <w:left w:val="single" w:sz="4" w:space="0" w:color="BFBFBF"/>
              <w:bottom w:val="single" w:sz="4" w:space="0" w:color="808080"/>
              <w:right w:val="single" w:sz="4" w:space="0" w:color="BFBFBF"/>
            </w:tcBorders>
            <w:shd w:fill="auto" w:val="clear"/>
          </w:tcPr>
          <w:p>
            <w:pPr>
              <w:pStyle w:val="Normal"/>
              <w:spacing w:lineRule="auto" w:line="240" w:before="0" w:after="0"/>
              <w:jc w:val="center"/>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nagyon könnyen</w:t>
            </w:r>
          </w:p>
        </w:tc>
        <w:tc>
          <w:tcPr>
            <w:tcW w:w="1305" w:type="dxa"/>
            <w:tcBorders>
              <w:top w:val="nil"/>
              <w:left w:val="single" w:sz="4" w:space="0" w:color="BFBFBF"/>
              <w:bottom w:val="single" w:sz="4" w:space="0" w:color="808080"/>
              <w:right w:val="single" w:sz="4" w:space="0" w:color="BFBFBF"/>
            </w:tcBorders>
            <w:shd w:fill="auto" w:val="clear"/>
          </w:tcPr>
          <w:p>
            <w:pPr>
              <w:pStyle w:val="Normal"/>
              <w:spacing w:lineRule="auto" w:line="240" w:before="0" w:after="0"/>
              <w:jc w:val="center"/>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könnyen</w:t>
            </w:r>
          </w:p>
        </w:tc>
        <w:tc>
          <w:tcPr>
            <w:tcW w:w="1303" w:type="dxa"/>
            <w:tcBorders>
              <w:top w:val="nil"/>
              <w:left w:val="single" w:sz="4" w:space="0" w:color="BFBFBF"/>
              <w:bottom w:val="single" w:sz="4" w:space="0" w:color="808080"/>
              <w:right w:val="single" w:sz="4" w:space="0" w:color="BFBFBF"/>
            </w:tcBorders>
            <w:shd w:fill="auto" w:val="clear"/>
          </w:tcPr>
          <w:p>
            <w:pPr>
              <w:pStyle w:val="Normal"/>
              <w:spacing w:lineRule="auto" w:line="240" w:before="0" w:after="0"/>
              <w:jc w:val="center"/>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nehezen</w:t>
            </w:r>
          </w:p>
        </w:tc>
        <w:tc>
          <w:tcPr>
            <w:tcW w:w="1303" w:type="dxa"/>
            <w:tcBorders>
              <w:top w:val="nil"/>
              <w:left w:val="single" w:sz="4" w:space="0" w:color="BFBFBF"/>
              <w:bottom w:val="single" w:sz="4" w:space="0" w:color="808080"/>
              <w:right w:val="single" w:sz="4" w:space="0" w:color="BFBFBF"/>
            </w:tcBorders>
            <w:shd w:fill="auto" w:val="clear"/>
          </w:tcPr>
          <w:p>
            <w:pPr>
              <w:pStyle w:val="Normal"/>
              <w:spacing w:lineRule="auto" w:line="240" w:before="0" w:after="0"/>
              <w:jc w:val="center"/>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nagyon nehezen</w:t>
            </w:r>
          </w:p>
        </w:tc>
        <w:tc>
          <w:tcPr>
            <w:tcW w:w="1277" w:type="dxa"/>
            <w:tcBorders>
              <w:top w:val="nil"/>
              <w:left w:val="single" w:sz="4" w:space="0" w:color="BFBFBF"/>
              <w:bottom w:val="single" w:sz="4" w:space="0" w:color="808080"/>
              <w:right w:val="nil"/>
            </w:tcBorders>
            <w:shd w:fill="auto" w:val="clear"/>
          </w:tcPr>
          <w:p>
            <w:pPr>
              <w:pStyle w:val="Normal"/>
              <w:spacing w:lineRule="auto" w:line="240" w:before="0" w:after="0"/>
              <w:jc w:val="center"/>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r>
          </w:p>
        </w:tc>
      </w:tr>
      <w:tr>
        <w:trPr/>
        <w:tc>
          <w:tcPr>
            <w:tcW w:w="1482" w:type="dxa"/>
            <w:tcBorders>
              <w:top w:val="single" w:sz="4" w:space="0" w:color="808080"/>
              <w:left w:val="nil"/>
              <w:bottom w:val="single" w:sz="4" w:space="0" w:color="BFBFBF"/>
              <w:right w:val="single" w:sz="4" w:space="0" w:color="BFBFBF"/>
            </w:tcBorders>
            <w:shd w:color="auto" w:fill="D9D9D9" w:themeFill="background1" w:themeFillShade="d9" w:val="clear"/>
          </w:tcPr>
          <w:p>
            <w:pPr>
              <w:pStyle w:val="Normal"/>
              <w:spacing w:lineRule="auto" w:line="240" w:before="0" w:after="0"/>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Anya</w:t>
            </w:r>
          </w:p>
        </w:tc>
        <w:tc>
          <w:tcPr>
            <w:tcW w:w="1312" w:type="dxa"/>
            <w:tcBorders>
              <w:top w:val="single" w:sz="4" w:space="0" w:color="808080"/>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2,3</w:t>
            </w:r>
          </w:p>
        </w:tc>
        <w:tc>
          <w:tcPr>
            <w:tcW w:w="1305" w:type="dxa"/>
            <w:tcBorders>
              <w:top w:val="single" w:sz="4" w:space="0" w:color="808080"/>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42,4</w:t>
            </w:r>
          </w:p>
        </w:tc>
        <w:tc>
          <w:tcPr>
            <w:tcW w:w="1305" w:type="dxa"/>
            <w:tcBorders>
              <w:top w:val="single" w:sz="4" w:space="0" w:color="808080"/>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35,0</w:t>
            </w:r>
          </w:p>
        </w:tc>
        <w:tc>
          <w:tcPr>
            <w:tcW w:w="1303" w:type="dxa"/>
            <w:tcBorders>
              <w:top w:val="single" w:sz="4" w:space="0" w:color="808080"/>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15,3</w:t>
            </w:r>
          </w:p>
        </w:tc>
        <w:tc>
          <w:tcPr>
            <w:tcW w:w="1303" w:type="dxa"/>
            <w:tcBorders>
              <w:top w:val="single" w:sz="4" w:space="0" w:color="808080"/>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5,1</w:t>
            </w:r>
          </w:p>
        </w:tc>
        <w:tc>
          <w:tcPr>
            <w:tcW w:w="1277" w:type="dxa"/>
            <w:tcBorders>
              <w:top w:val="single" w:sz="4" w:space="0" w:color="808080"/>
              <w:left w:val="single" w:sz="4" w:space="0" w:color="BFBFBF"/>
              <w:bottom w:val="single" w:sz="4" w:space="0" w:color="BFBFBF"/>
              <w:right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82" w:type="dxa"/>
            <w:tcBorders>
              <w:top w:val="single" w:sz="4" w:space="0" w:color="BFBFBF"/>
              <w:left w:val="nil"/>
              <w:bottom w:val="single" w:sz="4" w:space="0" w:color="BFBFBF"/>
              <w:right w:val="single" w:sz="4" w:space="0" w:color="BFBFBF"/>
            </w:tcBorders>
            <w:shd w:color="auto" w:fill="D9D9D9" w:themeFill="background1" w:themeFillShade="d9" w:val="clear"/>
          </w:tcPr>
          <w:p>
            <w:pPr>
              <w:pStyle w:val="Normal"/>
              <w:spacing w:lineRule="auto" w:line="240" w:before="0" w:after="0"/>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Apa</w:t>
            </w:r>
          </w:p>
        </w:tc>
        <w:tc>
          <w:tcPr>
            <w:tcW w:w="1312"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12,1</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25,9</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35,6</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16</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10</w:t>
            </w:r>
          </w:p>
        </w:tc>
        <w:tc>
          <w:tcPr>
            <w:tcW w:w="1277" w:type="dxa"/>
            <w:tcBorders>
              <w:top w:val="single" w:sz="4" w:space="0" w:color="BFBFBF"/>
              <w:left w:val="single" w:sz="4" w:space="0" w:color="BFBFBF"/>
              <w:bottom w:val="single" w:sz="4" w:space="0" w:color="BFBFBF"/>
              <w:right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82" w:type="dxa"/>
            <w:tcBorders>
              <w:top w:val="single" w:sz="4" w:space="0" w:color="BFBFBF"/>
              <w:left w:val="nil"/>
              <w:bottom w:val="single" w:sz="4" w:space="0" w:color="BFBFBF"/>
              <w:right w:val="single" w:sz="4" w:space="0" w:color="BFBFBF"/>
            </w:tcBorders>
            <w:shd w:color="auto" w:fill="D9D9D9" w:themeFill="background1" w:themeFillShade="d9" w:val="clear"/>
          </w:tcPr>
          <w:p>
            <w:pPr>
              <w:pStyle w:val="Normal"/>
              <w:spacing w:lineRule="auto" w:line="240" w:before="0" w:after="0"/>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Barát</w:t>
            </w:r>
          </w:p>
        </w:tc>
        <w:tc>
          <w:tcPr>
            <w:tcW w:w="1312"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2,8</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46,3</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37,3</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12,4</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1,1</w:t>
            </w:r>
          </w:p>
        </w:tc>
        <w:tc>
          <w:tcPr>
            <w:tcW w:w="1277" w:type="dxa"/>
            <w:tcBorders>
              <w:top w:val="single" w:sz="4" w:space="0" w:color="BFBFBF"/>
              <w:left w:val="single" w:sz="4" w:space="0" w:color="BFBFBF"/>
              <w:bottom w:val="single" w:sz="4" w:space="0" w:color="BFBFBF"/>
              <w:right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82" w:type="dxa"/>
            <w:tcBorders>
              <w:top w:val="single" w:sz="4" w:space="0" w:color="BFBFBF"/>
              <w:left w:val="nil"/>
              <w:bottom w:val="single" w:sz="4" w:space="0" w:color="BFBFBF"/>
              <w:right w:val="single" w:sz="4" w:space="0" w:color="BFBFBF"/>
            </w:tcBorders>
            <w:shd w:color="auto" w:fill="D9D9D9" w:themeFill="background1" w:themeFillShade="d9" w:val="clear"/>
          </w:tcPr>
          <w:p>
            <w:pPr>
              <w:pStyle w:val="Normal"/>
              <w:spacing w:lineRule="auto" w:line="240" w:before="0" w:after="0"/>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Osztálytárs</w:t>
            </w:r>
          </w:p>
        </w:tc>
        <w:tc>
          <w:tcPr>
            <w:tcW w:w="1312"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4,1</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32,6</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42,4</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15,1</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5,8</w:t>
            </w:r>
          </w:p>
        </w:tc>
        <w:tc>
          <w:tcPr>
            <w:tcW w:w="1277" w:type="dxa"/>
            <w:tcBorders>
              <w:top w:val="single" w:sz="4" w:space="0" w:color="BFBFBF"/>
              <w:left w:val="single" w:sz="4" w:space="0" w:color="BFBFBF"/>
              <w:bottom w:val="single" w:sz="4" w:space="0" w:color="BFBFBF"/>
              <w:right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82" w:type="dxa"/>
            <w:tcBorders>
              <w:top w:val="single" w:sz="4" w:space="0" w:color="BFBFBF"/>
              <w:left w:val="nil"/>
              <w:bottom w:val="single" w:sz="4" w:space="0" w:color="BFBFBF"/>
              <w:right w:val="single" w:sz="4" w:space="0" w:color="BFBFBF"/>
            </w:tcBorders>
            <w:shd w:color="auto" w:fill="D9D9D9" w:themeFill="background1" w:themeFillShade="d9" w:val="clear"/>
          </w:tcPr>
          <w:p>
            <w:pPr>
              <w:pStyle w:val="Normal"/>
              <w:spacing w:lineRule="auto" w:line="240" w:before="0" w:after="0"/>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Tanár</w:t>
            </w:r>
          </w:p>
        </w:tc>
        <w:tc>
          <w:tcPr>
            <w:tcW w:w="1312"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5,9</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15,9</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36,5</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34,7</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7,1</w:t>
            </w:r>
          </w:p>
        </w:tc>
        <w:tc>
          <w:tcPr>
            <w:tcW w:w="1277" w:type="dxa"/>
            <w:tcBorders>
              <w:top w:val="single" w:sz="4" w:space="0" w:color="BFBFBF"/>
              <w:left w:val="single" w:sz="4" w:space="0" w:color="BFBFBF"/>
              <w:bottom w:val="single" w:sz="4" w:space="0" w:color="BFBFBF"/>
              <w:right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82" w:type="dxa"/>
            <w:tcBorders>
              <w:top w:val="single" w:sz="4" w:space="0" w:color="BFBFBF"/>
              <w:left w:val="nil"/>
              <w:bottom w:val="single" w:sz="4" w:space="0" w:color="BFBFBF"/>
              <w:right w:val="single" w:sz="4" w:space="0" w:color="BFBFBF"/>
            </w:tcBorders>
            <w:shd w:color="auto" w:fill="D9D9D9" w:themeFill="background1" w:themeFillShade="d9" w:val="clear"/>
          </w:tcPr>
          <w:p>
            <w:pPr>
              <w:pStyle w:val="Normal"/>
              <w:spacing w:lineRule="auto" w:line="240" w:before="0" w:after="0"/>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Pszichológus</w:t>
            </w:r>
          </w:p>
        </w:tc>
        <w:tc>
          <w:tcPr>
            <w:tcW w:w="1312"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53,7</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13,4</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15,9</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13,4</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3,7</w:t>
            </w:r>
          </w:p>
        </w:tc>
        <w:tc>
          <w:tcPr>
            <w:tcW w:w="1277" w:type="dxa"/>
            <w:tcBorders>
              <w:top w:val="single" w:sz="4" w:space="0" w:color="BFBFBF"/>
              <w:left w:val="single" w:sz="4" w:space="0" w:color="BFBFBF"/>
              <w:bottom w:val="single" w:sz="4" w:space="0" w:color="BFBFBF"/>
              <w:right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82" w:type="dxa"/>
            <w:tcBorders>
              <w:top w:val="single" w:sz="4" w:space="0" w:color="BFBFBF"/>
              <w:left w:val="nil"/>
              <w:bottom w:val="single" w:sz="4" w:space="0" w:color="BFBFBF"/>
              <w:right w:val="single" w:sz="4" w:space="0" w:color="BFBFBF"/>
            </w:tcBorders>
            <w:shd w:color="auto" w:fill="D9D9D9" w:themeFill="background1" w:themeFillShade="d9" w:val="clear"/>
          </w:tcPr>
          <w:p>
            <w:pPr>
              <w:pStyle w:val="Normal"/>
              <w:spacing w:lineRule="auto" w:line="240" w:before="0" w:after="0"/>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Szociális munkás</w:t>
            </w:r>
          </w:p>
        </w:tc>
        <w:tc>
          <w:tcPr>
            <w:tcW w:w="1312"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48,5</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14,1</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17,2</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13,5</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6,7</w:t>
            </w:r>
          </w:p>
        </w:tc>
        <w:tc>
          <w:tcPr>
            <w:tcW w:w="1277" w:type="dxa"/>
            <w:tcBorders>
              <w:top w:val="single" w:sz="4" w:space="0" w:color="BFBFBF"/>
              <w:left w:val="single" w:sz="4" w:space="0" w:color="BFBFBF"/>
              <w:bottom w:val="single" w:sz="4" w:space="0" w:color="BFBFBF"/>
              <w:right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82" w:type="dxa"/>
            <w:tcBorders>
              <w:top w:val="single" w:sz="4" w:space="0" w:color="BFBFBF"/>
              <w:left w:val="nil"/>
              <w:bottom w:val="single" w:sz="4" w:space="0" w:color="BFBFBF"/>
              <w:right w:val="single" w:sz="4" w:space="0" w:color="BFBFBF"/>
            </w:tcBorders>
            <w:shd w:color="auto" w:fill="D9D9D9" w:themeFill="background1" w:themeFillShade="d9" w:val="clear"/>
          </w:tcPr>
          <w:p>
            <w:pPr>
              <w:pStyle w:val="Normal"/>
              <w:spacing w:lineRule="auto" w:line="240" w:before="0" w:after="0"/>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Pap, lelkész</w:t>
            </w:r>
          </w:p>
        </w:tc>
        <w:tc>
          <w:tcPr>
            <w:tcW w:w="1312"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53,3</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16,2</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12,6</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10,2</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7,8</w:t>
            </w:r>
          </w:p>
        </w:tc>
        <w:tc>
          <w:tcPr>
            <w:tcW w:w="1277" w:type="dxa"/>
            <w:tcBorders>
              <w:top w:val="single" w:sz="4" w:space="0" w:color="BFBFBF"/>
              <w:left w:val="single" w:sz="4" w:space="0" w:color="BFBFBF"/>
              <w:bottom w:val="single" w:sz="4" w:space="0" w:color="BFBFBF"/>
              <w:right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82" w:type="dxa"/>
            <w:tcBorders>
              <w:top w:val="single" w:sz="4" w:space="0" w:color="BFBFBF"/>
              <w:left w:val="nil"/>
              <w:bottom w:val="single" w:sz="4" w:space="0" w:color="BFBFBF"/>
              <w:right w:val="single" w:sz="4" w:space="0" w:color="BFBFBF"/>
            </w:tcBorders>
            <w:shd w:color="auto" w:fill="D9D9D9" w:themeFill="background1" w:themeFillShade="d9" w:val="clear"/>
          </w:tcPr>
          <w:p>
            <w:pPr>
              <w:pStyle w:val="Normal"/>
              <w:spacing w:lineRule="auto" w:line="240" w:before="0" w:after="0"/>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Más felnőtt rokon</w:t>
            </w:r>
          </w:p>
        </w:tc>
        <w:tc>
          <w:tcPr>
            <w:tcW w:w="1312"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9,7</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25,7</w:t>
            </w:r>
          </w:p>
        </w:tc>
        <w:tc>
          <w:tcPr>
            <w:tcW w:w="1305"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35,4</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20,0</w:t>
            </w:r>
          </w:p>
        </w:tc>
        <w:tc>
          <w:tcPr>
            <w:tcW w:w="1303" w:type="dxa"/>
            <w:tcBorders>
              <w:top w:val="single" w:sz="4" w:space="0" w:color="BFBFBF"/>
              <w:left w:val="single" w:sz="4" w:space="0" w:color="BFBFBF"/>
              <w:bottom w:val="single" w:sz="4" w:space="0" w:color="BFBFBF"/>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9,1</w:t>
            </w:r>
          </w:p>
        </w:tc>
        <w:tc>
          <w:tcPr>
            <w:tcW w:w="1277" w:type="dxa"/>
            <w:tcBorders>
              <w:top w:val="single" w:sz="4" w:space="0" w:color="BFBFBF"/>
              <w:left w:val="single" w:sz="4" w:space="0" w:color="BFBFBF"/>
              <w:bottom w:val="single" w:sz="4" w:space="0" w:color="BFBFBF"/>
              <w:right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482" w:type="dxa"/>
            <w:tcBorders>
              <w:top w:val="single" w:sz="4" w:space="0" w:color="BFBFBF"/>
              <w:left w:val="nil"/>
              <w:bottom w:val="single" w:sz="8" w:space="0" w:color="000000"/>
              <w:right w:val="single" w:sz="4" w:space="0" w:color="BFBFBF"/>
            </w:tcBorders>
            <w:shd w:color="auto" w:fill="D9D9D9" w:themeFill="background1" w:themeFillShade="d9" w:val="clear"/>
          </w:tcPr>
          <w:p>
            <w:pPr>
              <w:pStyle w:val="Normal"/>
              <w:spacing w:lineRule="auto" w:line="240" w:before="0" w:after="0"/>
              <w:rPr>
                <w:rFonts w:ascii="Times New Roman" w:hAnsi="Times New Roman" w:cs="Times New Roman"/>
                <w:color w:val="1F497D" w:themeColor="text2"/>
                <w:sz w:val="24"/>
                <w:szCs w:val="24"/>
              </w:rPr>
            </w:pPr>
            <w:r>
              <w:rPr>
                <w:rFonts w:cs="Times New Roman" w:ascii="Times New Roman" w:hAnsi="Times New Roman"/>
                <w:color w:val="1F497D" w:themeColor="text2"/>
                <w:sz w:val="24"/>
                <w:szCs w:val="24"/>
              </w:rPr>
              <w:t>Más felnőtt</w:t>
            </w:r>
          </w:p>
        </w:tc>
        <w:tc>
          <w:tcPr>
            <w:tcW w:w="1312" w:type="dxa"/>
            <w:tcBorders>
              <w:top w:val="single" w:sz="4" w:space="0" w:color="BFBFBF"/>
              <w:left w:val="single" w:sz="4" w:space="0" w:color="BFBFBF"/>
              <w:bottom w:val="single" w:sz="8" w:space="0" w:color="000000"/>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26,0</w:t>
            </w:r>
          </w:p>
        </w:tc>
        <w:tc>
          <w:tcPr>
            <w:tcW w:w="1305" w:type="dxa"/>
            <w:tcBorders>
              <w:top w:val="single" w:sz="4" w:space="0" w:color="BFBFBF"/>
              <w:left w:val="single" w:sz="4" w:space="0" w:color="BFBFBF"/>
              <w:bottom w:val="single" w:sz="8" w:space="0" w:color="000000"/>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17,9</w:t>
            </w:r>
          </w:p>
        </w:tc>
        <w:tc>
          <w:tcPr>
            <w:tcW w:w="1305" w:type="dxa"/>
            <w:tcBorders>
              <w:top w:val="single" w:sz="4" w:space="0" w:color="BFBFBF"/>
              <w:left w:val="single" w:sz="4" w:space="0" w:color="BFBFBF"/>
              <w:bottom w:val="single" w:sz="8" w:space="0" w:color="000000"/>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26,6</w:t>
            </w:r>
          </w:p>
        </w:tc>
        <w:tc>
          <w:tcPr>
            <w:tcW w:w="1303" w:type="dxa"/>
            <w:tcBorders>
              <w:top w:val="single" w:sz="4" w:space="0" w:color="BFBFBF"/>
              <w:left w:val="single" w:sz="4" w:space="0" w:color="BFBFBF"/>
              <w:bottom w:val="single" w:sz="8" w:space="0" w:color="000000"/>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22,0</w:t>
            </w:r>
          </w:p>
        </w:tc>
        <w:tc>
          <w:tcPr>
            <w:tcW w:w="1303" w:type="dxa"/>
            <w:tcBorders>
              <w:top w:val="single" w:sz="4" w:space="0" w:color="BFBFBF"/>
              <w:left w:val="single" w:sz="4" w:space="0" w:color="BFBFBF"/>
              <w:bottom w:val="single" w:sz="8" w:space="0" w:color="000000"/>
              <w:right w:val="single" w:sz="4" w:space="0" w:color="BFBFBF"/>
            </w:tcBorders>
            <w:shd w:fill="auto" w:val="clear"/>
          </w:tcPr>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7,5</w:t>
            </w:r>
          </w:p>
        </w:tc>
        <w:tc>
          <w:tcPr>
            <w:tcW w:w="1277" w:type="dxa"/>
            <w:tcBorders>
              <w:top w:val="single" w:sz="4" w:space="0" w:color="BFBFBF"/>
              <w:left w:val="single" w:sz="4" w:space="0" w:color="BFBFBF"/>
              <w:bottom w:val="single" w:sz="8" w:space="0" w:color="000000"/>
              <w:right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Cmsor3"/>
        <w:numPr>
          <w:ilvl w:val="1"/>
          <w:numId w:val="1"/>
        </w:numPr>
        <w:rPr/>
      </w:pPr>
      <w:bookmarkStart w:id="5" w:name="_Toc33518950"/>
      <w:r>
        <w:rPr/>
        <w:t>Szerhasználattal kapcsolatos kérdések</w:t>
      </w:r>
      <w:bookmarkEnd w:id="5"/>
    </w:p>
    <w:p>
      <w:pPr>
        <w:pStyle w:val="Cmsor4"/>
        <w:rPr/>
      </w:pPr>
      <w:bookmarkStart w:id="6" w:name="_Toc33518951"/>
      <w:r>
        <w:rPr/>
        <w:t>Ismeretek, attitűdök</w:t>
      </w:r>
      <w:bookmarkEnd w:id="6"/>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szerhasználattal kapcsolatos ismeretekre is kíváncsiak voltunk. A programok kapcsán az ismeretátadás az egyik cél, így a hatásvizsgálatnál ez a dimenzió is szerepet játszik. A résztvevőknek különböző állításokkal kapcsolatban kellett megfogalmazniuk, hogy egyetértenek-e ezekkel vagy sem.</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Összességében az összes kérdésre, ami a szerhasználat hatásaival, következményeivel, a háttérben meghúzódó okokkal összefüggésben tettünk fel a válaszolók negyede, de néhány, a közbeszédben kevésbé megjelenő téma esetében akár a fele is úgy nyilatkozott, hogy nem tudja eldönteni a választ, tehát bizonytalan, nincs kialakult véleménye a kérdéssel kapcsolatban. Különösen igaz volt ez az új pszichoaktív szerek - designer drogok:  szintetikus kannabinoidok (herbál/biofű) és szintetikus katinonok (kristály) vonatkozásában (lásd: 7., 8., 13. kérdések).</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Jól látszik, hogy a fiatalok körében számos tévhit is él a szerhasználat hátterével kapcsolatban. Erre vonatkozó kérdés volt a szerhasználat megítélése, melynél a válaszolók fele úgy véli, hogy a droghasználat felhagyása kizárólag akaraterő kérdése, vagy, hogy az alkoholra kevésbé lehet rászokni mint a kábítószerekre, vagy hogy a fizikai függőség keményebb, mint a lelki függőség. (lásd: 2., 6., 12. kérdések)</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Több esetben azonban ismereteik megbízhatóak, ezeket lehet tovább erősíteni.  Ilyenek az amfetaminnal, biofűvel  kapcsolatos tudások, valamint a toleranciát elősegítő háttértudások is (lásd: 1., 7., 9., 10. kérdések). </w:t>
      </w:r>
    </w:p>
    <w:p>
      <w:pPr>
        <w:pStyle w:val="ListParagraph"/>
        <w:numPr>
          <w:ilvl w:val="0"/>
          <w:numId w:val="2"/>
        </w:numPr>
        <w:rPr>
          <w:rFonts w:ascii="Times New Roman" w:hAnsi="Times New Roman" w:cs="Times New Roman"/>
          <w:b/>
          <w:b/>
          <w:sz w:val="24"/>
          <w:szCs w:val="24"/>
        </w:rPr>
      </w:pPr>
      <w:r>
        <w:rPr>
          <w:rFonts w:cs="Times New Roman" w:ascii="Times New Roman" w:hAnsi="Times New Roman"/>
          <w:b/>
          <w:sz w:val="24"/>
          <w:szCs w:val="24"/>
        </w:rPr>
        <w:t>táblázat: Mi a véleményed az alábbi állításokról?</w:t>
      </w:r>
    </w:p>
    <w:tbl>
      <w:tblPr>
        <w:tblW w:w="10521" w:type="dxa"/>
        <w:jc w:val="left"/>
        <w:tblInd w:w="-669" w:type="dxa"/>
        <w:tblCellMar>
          <w:top w:w="0" w:type="dxa"/>
          <w:left w:w="70" w:type="dxa"/>
          <w:bottom w:w="0" w:type="dxa"/>
          <w:right w:w="70" w:type="dxa"/>
        </w:tblCellMar>
        <w:tblLook w:firstRow="0" w:noVBand="0" w:lastRow="0" w:firstColumn="0" w:lastColumn="0" w:noHBand="0" w:val="0000"/>
      </w:tblPr>
      <w:tblGrid>
        <w:gridCol w:w="454"/>
        <w:gridCol w:w="5386"/>
        <w:gridCol w:w="1559"/>
        <w:gridCol w:w="1274"/>
        <w:gridCol w:w="1848"/>
      </w:tblGrid>
      <w:tr>
        <w:trPr>
          <w:cantSplit w:val="true"/>
        </w:trPr>
        <w:tc>
          <w:tcPr>
            <w:tcW w:w="454" w:type="dxa"/>
            <w:tcBorders>
              <w:bottom w:val="single" w:sz="8" w:space="0" w:color="000000"/>
              <w:right w:val="single" w:sz="4" w:space="0" w:color="A6A6A6"/>
            </w:tcBorders>
            <w:shd w:fill="auto" w:val="clear"/>
          </w:tcPr>
          <w:p>
            <w:pPr>
              <w:pStyle w:val="Normal"/>
              <w:spacing w:lineRule="auto" w:line="240" w:before="0" w:after="0"/>
              <w:rPr>
                <w:rFonts w:ascii="Times New Roman" w:hAnsi="Times New Roman" w:eastAsia="Times New Roman" w:cs="Times New Roman"/>
                <w:b/>
                <w:b/>
                <w:color w:val="1F497D" w:themeColor="text2"/>
                <w:sz w:val="24"/>
                <w:szCs w:val="24"/>
                <w:lang w:eastAsia="hu-HU"/>
              </w:rPr>
            </w:pPr>
            <w:r>
              <w:rPr>
                <w:rFonts w:eastAsia="Times New Roman" w:cs="Times New Roman" w:ascii="Times New Roman" w:hAnsi="Times New Roman"/>
                <w:b/>
                <w:color w:val="1F497D" w:themeColor="text2"/>
                <w:sz w:val="24"/>
                <w:szCs w:val="24"/>
                <w:lang w:eastAsia="hu-HU"/>
              </w:rPr>
            </w:r>
          </w:p>
        </w:tc>
        <w:tc>
          <w:tcPr>
            <w:tcW w:w="5386" w:type="dxa"/>
            <w:tcBorders>
              <w:left w:val="single" w:sz="4" w:space="0" w:color="A6A6A6"/>
              <w:bottom w:val="single" w:sz="8" w:space="0" w:color="000000"/>
              <w:right w:val="single" w:sz="4" w:space="0" w:color="A6A6A6"/>
            </w:tcBorders>
            <w:shd w:fill="auto" w:val="clear"/>
          </w:tcPr>
          <w:p>
            <w:pPr>
              <w:pStyle w:val="Normal"/>
              <w:spacing w:lineRule="auto" w:line="240" w:before="0" w:after="0"/>
              <w:rPr>
                <w:rFonts w:ascii="Times New Roman" w:hAnsi="Times New Roman" w:eastAsia="Times New Roman" w:cs="Times New Roman"/>
                <w:b/>
                <w:b/>
                <w:color w:val="1F497D" w:themeColor="text2"/>
                <w:lang w:eastAsia="hu-HU"/>
              </w:rPr>
            </w:pPr>
            <w:r>
              <w:rPr>
                <w:rFonts w:eastAsia="Times New Roman" w:cs="Times New Roman" w:ascii="Times New Roman" w:hAnsi="Times New Roman"/>
                <w:b/>
                <w:color w:val="1F497D" w:themeColor="text2"/>
                <w:lang w:eastAsia="hu-HU"/>
              </w:rPr>
              <w:t>Állítások, vélemények</w:t>
            </w:r>
          </w:p>
        </w:tc>
        <w:tc>
          <w:tcPr>
            <w:tcW w:w="1559" w:type="dxa"/>
            <w:tcBorders>
              <w:left w:val="single" w:sz="4" w:space="0" w:color="A6A6A6"/>
              <w:bottom w:val="single" w:sz="8" w:space="0" w:color="000000"/>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b/>
                <w:b/>
                <w:color w:val="1F497D" w:themeColor="text2"/>
                <w:sz w:val="24"/>
                <w:szCs w:val="24"/>
                <w:lang w:eastAsia="hu-HU"/>
              </w:rPr>
            </w:pPr>
            <w:r>
              <w:rPr>
                <w:rFonts w:eastAsia="Times New Roman" w:cs="Times New Roman" w:ascii="Times New Roman" w:hAnsi="Times New Roman"/>
                <w:b/>
                <w:color w:val="1F497D" w:themeColor="text2"/>
                <w:sz w:val="24"/>
                <w:szCs w:val="24"/>
                <w:lang w:eastAsia="hu-HU"/>
              </w:rPr>
              <w:t>Egyetértek</w:t>
            </w:r>
          </w:p>
        </w:tc>
        <w:tc>
          <w:tcPr>
            <w:tcW w:w="1274" w:type="dxa"/>
            <w:tcBorders>
              <w:left w:val="single" w:sz="4" w:space="0" w:color="A6A6A6"/>
              <w:bottom w:val="single" w:sz="8" w:space="0" w:color="000000"/>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b/>
                <w:b/>
                <w:color w:val="1F497D" w:themeColor="text2"/>
                <w:sz w:val="24"/>
                <w:szCs w:val="24"/>
                <w:lang w:eastAsia="hu-HU"/>
              </w:rPr>
            </w:pPr>
            <w:r>
              <w:rPr>
                <w:rFonts w:eastAsia="Times New Roman" w:cs="Times New Roman" w:ascii="Times New Roman" w:hAnsi="Times New Roman"/>
                <w:b/>
                <w:color w:val="1F497D" w:themeColor="text2"/>
                <w:sz w:val="24"/>
                <w:szCs w:val="24"/>
                <w:lang w:eastAsia="hu-HU"/>
              </w:rPr>
              <w:t>Nem értek egyet</w:t>
            </w:r>
          </w:p>
        </w:tc>
        <w:tc>
          <w:tcPr>
            <w:tcW w:w="1848" w:type="dxa"/>
            <w:tcBorders>
              <w:left w:val="single" w:sz="4" w:space="0" w:color="A6A6A6"/>
              <w:bottom w:val="single" w:sz="8" w:space="0" w:color="000000"/>
            </w:tcBorders>
            <w:shd w:fill="auto" w:val="clear"/>
          </w:tcPr>
          <w:p>
            <w:pPr>
              <w:pStyle w:val="Normal"/>
              <w:spacing w:lineRule="auto" w:line="240" w:before="0" w:after="0"/>
              <w:jc w:val="center"/>
              <w:rPr>
                <w:rFonts w:ascii="Times New Roman" w:hAnsi="Times New Roman" w:eastAsia="Times New Roman" w:cs="Times New Roman"/>
                <w:b/>
                <w:b/>
                <w:color w:val="1F497D" w:themeColor="text2"/>
                <w:sz w:val="24"/>
                <w:szCs w:val="24"/>
                <w:lang w:eastAsia="hu-HU"/>
              </w:rPr>
            </w:pPr>
            <w:r>
              <w:rPr>
                <w:rFonts w:eastAsia="Times New Roman" w:cs="Times New Roman" w:ascii="Times New Roman" w:hAnsi="Times New Roman"/>
                <w:b/>
                <w:color w:val="1F497D" w:themeColor="text2"/>
                <w:sz w:val="24"/>
                <w:szCs w:val="24"/>
                <w:lang w:eastAsia="hu-HU"/>
              </w:rPr>
              <w:t>Nem tudom eldönteni, nem válaszolt</w:t>
            </w:r>
          </w:p>
        </w:tc>
      </w:tr>
      <w:tr>
        <w:trPr>
          <w:cantSplit w:val="true"/>
        </w:trPr>
        <w:tc>
          <w:tcPr>
            <w:tcW w:w="454" w:type="dxa"/>
            <w:tcBorders>
              <w:top w:val="single" w:sz="8" w:space="0" w:color="000000"/>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sz w:val="24"/>
                <w:szCs w:val="24"/>
                <w:lang w:eastAsia="hu-HU"/>
              </w:rPr>
            </w:pPr>
            <w:r>
              <w:rPr>
                <w:rFonts w:eastAsia="Times New Roman" w:cs="Times New Roman" w:ascii="Times New Roman" w:hAnsi="Times New Roman"/>
                <w:color w:val="1F497D" w:themeColor="text2"/>
                <w:sz w:val="24"/>
                <w:szCs w:val="24"/>
                <w:lang w:eastAsia="hu-HU"/>
              </w:rPr>
              <w:t>1</w:t>
            </w:r>
          </w:p>
        </w:tc>
        <w:tc>
          <w:tcPr>
            <w:tcW w:w="5386" w:type="dxa"/>
            <w:tcBorders>
              <w:top w:val="single" w:sz="8" w:space="0" w:color="000000"/>
              <w:left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lang w:eastAsia="hu-HU"/>
              </w:rPr>
            </w:pPr>
            <w:r>
              <w:rPr>
                <w:rFonts w:eastAsia="Times New Roman" w:cs="Times New Roman" w:ascii="Times New Roman" w:hAnsi="Times New Roman"/>
                <w:color w:val="1F497D" w:themeColor="text2"/>
                <w:lang w:eastAsia="hu-HU"/>
              </w:rPr>
              <w:t>Az amfetamin használatakor az ember sok vizet veszít, ami kiszáradáshoz és ennek következtében halálhoz is vezethet.</w:t>
            </w:r>
          </w:p>
        </w:tc>
        <w:tc>
          <w:tcPr>
            <w:tcW w:w="1559" w:type="dxa"/>
            <w:tcBorders>
              <w:top w:val="single" w:sz="8" w:space="0" w:color="000000"/>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54,8</w:t>
            </w:r>
          </w:p>
        </w:tc>
        <w:tc>
          <w:tcPr>
            <w:tcW w:w="1274" w:type="dxa"/>
            <w:tcBorders>
              <w:top w:val="single" w:sz="8" w:space="0" w:color="000000"/>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5,4</w:t>
            </w:r>
          </w:p>
        </w:tc>
        <w:tc>
          <w:tcPr>
            <w:tcW w:w="1848" w:type="dxa"/>
            <w:tcBorders>
              <w:top w:val="single" w:sz="8" w:space="0" w:color="000000"/>
              <w:left w:val="single" w:sz="4" w:space="0" w:color="A6A6A6"/>
              <w:bottom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39,8</w:t>
            </w:r>
          </w:p>
        </w:tc>
      </w:tr>
      <w:tr>
        <w:trPr>
          <w:cantSplit w:val="true"/>
        </w:trPr>
        <w:tc>
          <w:tcPr>
            <w:tcW w:w="454"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sz w:val="24"/>
                <w:szCs w:val="24"/>
                <w:lang w:eastAsia="hu-HU"/>
              </w:rPr>
            </w:pPr>
            <w:r>
              <w:rPr>
                <w:rFonts w:eastAsia="Times New Roman" w:cs="Times New Roman" w:ascii="Times New Roman" w:hAnsi="Times New Roman"/>
                <w:color w:val="1F497D" w:themeColor="text2"/>
                <w:sz w:val="24"/>
                <w:szCs w:val="24"/>
                <w:lang w:eastAsia="hu-HU"/>
              </w:rPr>
              <w:t>2</w:t>
            </w:r>
          </w:p>
        </w:tc>
        <w:tc>
          <w:tcPr>
            <w:tcW w:w="5386"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lang w:eastAsia="hu-HU"/>
              </w:rPr>
            </w:pPr>
            <w:r>
              <w:rPr>
                <w:rFonts w:eastAsia="Times New Roman" w:cs="Times New Roman" w:ascii="Times New Roman" w:hAnsi="Times New Roman"/>
                <w:color w:val="1F497D" w:themeColor="text2"/>
                <w:lang w:eastAsia="hu-HU"/>
              </w:rPr>
              <w:t>A droghasználattal való felhagyás kizárólag akaraterő kérdése</w:t>
            </w:r>
          </w:p>
        </w:tc>
        <w:tc>
          <w:tcPr>
            <w:tcW w:w="1559"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59,1</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15,1</w:t>
            </w:r>
          </w:p>
        </w:tc>
        <w:tc>
          <w:tcPr>
            <w:tcW w:w="1848"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25,9</w:t>
            </w:r>
          </w:p>
        </w:tc>
      </w:tr>
      <w:tr>
        <w:trPr>
          <w:cantSplit w:val="true"/>
        </w:trPr>
        <w:tc>
          <w:tcPr>
            <w:tcW w:w="454"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sz w:val="24"/>
                <w:szCs w:val="24"/>
                <w:lang w:eastAsia="hu-HU"/>
              </w:rPr>
            </w:pPr>
            <w:r>
              <w:rPr>
                <w:rFonts w:eastAsia="Times New Roman" w:cs="Times New Roman" w:ascii="Times New Roman" w:hAnsi="Times New Roman"/>
                <w:color w:val="1F497D" w:themeColor="text2"/>
                <w:sz w:val="24"/>
                <w:szCs w:val="24"/>
                <w:lang w:eastAsia="hu-HU"/>
              </w:rPr>
              <w:t>3</w:t>
            </w:r>
          </w:p>
        </w:tc>
        <w:tc>
          <w:tcPr>
            <w:tcW w:w="5386"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lang w:eastAsia="hu-HU"/>
              </w:rPr>
            </w:pPr>
            <w:r>
              <w:rPr>
                <w:rFonts w:eastAsia="Times New Roman" w:cs="Times New Roman" w:ascii="Times New Roman" w:hAnsi="Times New Roman"/>
                <w:color w:val="1F497D" w:themeColor="text2"/>
                <w:lang w:eastAsia="hu-HU"/>
              </w:rPr>
              <w:t>Marihuána fogyasztása esetén súlyos testi és lelki függőség alakul ki.</w:t>
            </w:r>
          </w:p>
        </w:tc>
        <w:tc>
          <w:tcPr>
            <w:tcW w:w="1559"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54,8</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12,9</w:t>
            </w:r>
          </w:p>
        </w:tc>
        <w:tc>
          <w:tcPr>
            <w:tcW w:w="1848"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32,2</w:t>
            </w:r>
          </w:p>
        </w:tc>
      </w:tr>
      <w:tr>
        <w:trPr>
          <w:cantSplit w:val="true"/>
        </w:trPr>
        <w:tc>
          <w:tcPr>
            <w:tcW w:w="454"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sz w:val="24"/>
                <w:szCs w:val="24"/>
                <w:lang w:eastAsia="hu-HU"/>
              </w:rPr>
            </w:pPr>
            <w:r>
              <w:rPr>
                <w:rFonts w:eastAsia="Times New Roman" w:cs="Times New Roman" w:ascii="Times New Roman" w:hAnsi="Times New Roman"/>
                <w:color w:val="1F497D" w:themeColor="text2"/>
                <w:sz w:val="24"/>
                <w:szCs w:val="24"/>
                <w:lang w:eastAsia="hu-HU"/>
              </w:rPr>
              <w:t>4</w:t>
            </w:r>
          </w:p>
        </w:tc>
        <w:tc>
          <w:tcPr>
            <w:tcW w:w="5386"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lang w:eastAsia="hu-HU"/>
              </w:rPr>
            </w:pPr>
            <w:r>
              <w:rPr>
                <w:rFonts w:eastAsia="Times New Roman" w:cs="Times New Roman" w:ascii="Times New Roman" w:hAnsi="Times New Roman"/>
                <w:color w:val="1F497D" w:themeColor="text2"/>
                <w:lang w:eastAsia="hu-HU"/>
              </w:rPr>
              <w:t>Az alkohol egészségkárosító hatása minimális</w:t>
            </w:r>
          </w:p>
        </w:tc>
        <w:tc>
          <w:tcPr>
            <w:tcW w:w="1559"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30,1</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41,9</w:t>
            </w:r>
          </w:p>
        </w:tc>
        <w:tc>
          <w:tcPr>
            <w:tcW w:w="1848"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27,9</w:t>
            </w:r>
          </w:p>
        </w:tc>
      </w:tr>
      <w:tr>
        <w:trPr>
          <w:cantSplit w:val="true"/>
        </w:trPr>
        <w:tc>
          <w:tcPr>
            <w:tcW w:w="454"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sz w:val="24"/>
                <w:szCs w:val="24"/>
                <w:lang w:eastAsia="hu-HU"/>
              </w:rPr>
            </w:pPr>
            <w:r>
              <w:rPr>
                <w:rFonts w:eastAsia="Times New Roman" w:cs="Times New Roman" w:ascii="Times New Roman" w:hAnsi="Times New Roman"/>
                <w:color w:val="1F497D" w:themeColor="text2"/>
                <w:sz w:val="24"/>
                <w:szCs w:val="24"/>
                <w:lang w:eastAsia="hu-HU"/>
              </w:rPr>
              <w:t>5</w:t>
            </w:r>
          </w:p>
        </w:tc>
        <w:tc>
          <w:tcPr>
            <w:tcW w:w="5386"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lang w:eastAsia="hu-HU"/>
              </w:rPr>
            </w:pPr>
            <w:r>
              <w:rPr>
                <w:rFonts w:eastAsia="Times New Roman" w:cs="Times New Roman" w:ascii="Times New Roman" w:hAnsi="Times New Roman"/>
                <w:color w:val="1F497D" w:themeColor="text2"/>
                <w:lang w:eastAsia="hu-HU"/>
              </w:rPr>
              <w:t>A fiatalok azért próbálják ki a drogokat, mert unatkoznak.</w:t>
            </w:r>
          </w:p>
        </w:tc>
        <w:tc>
          <w:tcPr>
            <w:tcW w:w="1559"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26,9</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38,7</w:t>
            </w:r>
          </w:p>
        </w:tc>
        <w:tc>
          <w:tcPr>
            <w:tcW w:w="1848"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34,4</w:t>
            </w:r>
          </w:p>
        </w:tc>
      </w:tr>
      <w:tr>
        <w:trPr>
          <w:cantSplit w:val="true"/>
        </w:trPr>
        <w:tc>
          <w:tcPr>
            <w:tcW w:w="454"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sz w:val="24"/>
                <w:szCs w:val="24"/>
                <w:lang w:eastAsia="hu-HU"/>
              </w:rPr>
            </w:pPr>
            <w:r>
              <w:rPr>
                <w:rFonts w:eastAsia="Times New Roman" w:cs="Times New Roman" w:ascii="Times New Roman" w:hAnsi="Times New Roman"/>
                <w:color w:val="1F497D" w:themeColor="text2"/>
                <w:sz w:val="24"/>
                <w:szCs w:val="24"/>
                <w:lang w:eastAsia="hu-HU"/>
              </w:rPr>
              <w:t>6</w:t>
            </w:r>
          </w:p>
        </w:tc>
        <w:tc>
          <w:tcPr>
            <w:tcW w:w="5386"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lang w:eastAsia="hu-HU"/>
              </w:rPr>
            </w:pPr>
            <w:r>
              <w:rPr>
                <w:rFonts w:eastAsia="Times New Roman" w:cs="Times New Roman" w:ascii="Times New Roman" w:hAnsi="Times New Roman"/>
                <w:color w:val="1F497D" w:themeColor="text2"/>
                <w:lang w:eastAsia="hu-HU"/>
              </w:rPr>
              <w:t>Az alkoholra kevésbé lehet rászokni, mint a kábítószerekre</w:t>
            </w:r>
          </w:p>
        </w:tc>
        <w:tc>
          <w:tcPr>
            <w:tcW w:w="1559"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35,5</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36,0</w:t>
            </w:r>
          </w:p>
        </w:tc>
        <w:tc>
          <w:tcPr>
            <w:tcW w:w="1848"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28,5</w:t>
            </w:r>
          </w:p>
        </w:tc>
      </w:tr>
      <w:tr>
        <w:trPr>
          <w:cantSplit w:val="true"/>
        </w:trPr>
        <w:tc>
          <w:tcPr>
            <w:tcW w:w="454"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sz w:val="24"/>
                <w:szCs w:val="24"/>
                <w:lang w:eastAsia="hu-HU"/>
              </w:rPr>
            </w:pPr>
            <w:r>
              <w:rPr>
                <w:rFonts w:eastAsia="Times New Roman" w:cs="Times New Roman" w:ascii="Times New Roman" w:hAnsi="Times New Roman"/>
                <w:color w:val="1F497D" w:themeColor="text2"/>
                <w:sz w:val="24"/>
                <w:szCs w:val="24"/>
                <w:lang w:eastAsia="hu-HU"/>
              </w:rPr>
              <w:t>7</w:t>
            </w:r>
          </w:p>
        </w:tc>
        <w:tc>
          <w:tcPr>
            <w:tcW w:w="5386"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lang w:eastAsia="hu-HU"/>
              </w:rPr>
            </w:pPr>
            <w:r>
              <w:rPr>
                <w:rFonts w:eastAsia="Times New Roman" w:cs="Times New Roman" w:ascii="Times New Roman" w:hAnsi="Times New Roman"/>
                <w:color w:val="1F497D" w:themeColor="text2"/>
                <w:lang w:eastAsia="hu-HU"/>
              </w:rPr>
              <w:t>A biofű, herbál (szintetikus kanabionidok) használata során kóros lesoványodás és leromlott tesit állapot jelllemző</w:t>
            </w:r>
          </w:p>
        </w:tc>
        <w:tc>
          <w:tcPr>
            <w:tcW w:w="1559"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51,1</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8,1</w:t>
            </w:r>
          </w:p>
        </w:tc>
        <w:tc>
          <w:tcPr>
            <w:tcW w:w="1848"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40,9</w:t>
            </w:r>
          </w:p>
        </w:tc>
      </w:tr>
      <w:tr>
        <w:trPr>
          <w:cantSplit w:val="true"/>
        </w:trPr>
        <w:tc>
          <w:tcPr>
            <w:tcW w:w="454"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sz w:val="24"/>
                <w:szCs w:val="24"/>
                <w:lang w:eastAsia="hu-HU"/>
              </w:rPr>
            </w:pPr>
            <w:r>
              <w:rPr>
                <w:rFonts w:eastAsia="Times New Roman" w:cs="Times New Roman" w:ascii="Times New Roman" w:hAnsi="Times New Roman"/>
                <w:color w:val="1F497D" w:themeColor="text2"/>
                <w:sz w:val="24"/>
                <w:szCs w:val="24"/>
                <w:lang w:eastAsia="hu-HU"/>
              </w:rPr>
              <w:t>8</w:t>
            </w:r>
          </w:p>
        </w:tc>
        <w:tc>
          <w:tcPr>
            <w:tcW w:w="5386"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lang w:eastAsia="hu-HU"/>
              </w:rPr>
            </w:pPr>
            <w:r>
              <w:rPr>
                <w:rFonts w:eastAsia="Times New Roman" w:cs="Times New Roman" w:ascii="Times New Roman" w:hAnsi="Times New Roman"/>
                <w:color w:val="1F497D" w:themeColor="text2"/>
                <w:lang w:eastAsia="hu-HU"/>
              </w:rPr>
              <w:t>A szintetikus katinonok azok a szerek, amiket intravénásan is használnak.</w:t>
            </w:r>
          </w:p>
        </w:tc>
        <w:tc>
          <w:tcPr>
            <w:tcW w:w="1559"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26,9</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8,1</w:t>
            </w:r>
          </w:p>
        </w:tc>
        <w:tc>
          <w:tcPr>
            <w:tcW w:w="1848"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65,0</w:t>
            </w:r>
          </w:p>
        </w:tc>
      </w:tr>
      <w:tr>
        <w:trPr>
          <w:cantSplit w:val="true"/>
        </w:trPr>
        <w:tc>
          <w:tcPr>
            <w:tcW w:w="454"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sz w:val="24"/>
                <w:szCs w:val="24"/>
                <w:lang w:eastAsia="hu-HU"/>
              </w:rPr>
            </w:pPr>
            <w:r>
              <w:rPr>
                <w:rFonts w:eastAsia="Times New Roman" w:cs="Times New Roman" w:ascii="Times New Roman" w:hAnsi="Times New Roman"/>
                <w:color w:val="1F497D" w:themeColor="text2"/>
                <w:sz w:val="24"/>
                <w:szCs w:val="24"/>
                <w:lang w:eastAsia="hu-HU"/>
              </w:rPr>
              <w:t>9</w:t>
            </w:r>
          </w:p>
        </w:tc>
        <w:tc>
          <w:tcPr>
            <w:tcW w:w="5386"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lang w:eastAsia="hu-HU"/>
              </w:rPr>
            </w:pPr>
            <w:r>
              <w:rPr>
                <w:rFonts w:eastAsia="Times New Roman" w:cs="Times New Roman" w:ascii="Times New Roman" w:hAnsi="Times New Roman"/>
                <w:color w:val="1F497D" w:themeColor="text2"/>
                <w:lang w:eastAsia="hu-HU"/>
              </w:rPr>
              <w:t>A családokban a túl követelő szülői magatartás, a szigor veszélyeztető tényező a szerhasználat kialakulása szempontjából.</w:t>
            </w:r>
          </w:p>
        </w:tc>
        <w:tc>
          <w:tcPr>
            <w:tcW w:w="1559"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37,6</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20,4</w:t>
            </w:r>
          </w:p>
        </w:tc>
        <w:tc>
          <w:tcPr>
            <w:tcW w:w="1848"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42,0</w:t>
            </w:r>
          </w:p>
        </w:tc>
      </w:tr>
      <w:tr>
        <w:trPr>
          <w:cantSplit w:val="true"/>
        </w:trPr>
        <w:tc>
          <w:tcPr>
            <w:tcW w:w="454"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sz w:val="24"/>
                <w:szCs w:val="24"/>
                <w:lang w:eastAsia="hu-HU"/>
              </w:rPr>
            </w:pPr>
            <w:r>
              <w:rPr>
                <w:rFonts w:eastAsia="Times New Roman" w:cs="Times New Roman" w:ascii="Times New Roman" w:hAnsi="Times New Roman"/>
                <w:color w:val="1F497D" w:themeColor="text2"/>
                <w:sz w:val="24"/>
                <w:szCs w:val="24"/>
                <w:lang w:eastAsia="hu-HU"/>
              </w:rPr>
              <w:t>10</w:t>
            </w:r>
          </w:p>
        </w:tc>
        <w:tc>
          <w:tcPr>
            <w:tcW w:w="5386"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lang w:eastAsia="hu-HU"/>
              </w:rPr>
            </w:pPr>
            <w:r>
              <w:rPr>
                <w:rFonts w:eastAsia="Times New Roman" w:cs="Times New Roman" w:ascii="Times New Roman" w:hAnsi="Times New Roman"/>
                <w:color w:val="1F497D" w:themeColor="text2"/>
                <w:lang w:eastAsia="hu-HU"/>
              </w:rPr>
              <w:t>A közösségek a droghasználattal szemben megvédhetnek.</w:t>
            </w:r>
          </w:p>
        </w:tc>
        <w:tc>
          <w:tcPr>
            <w:tcW w:w="1559"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43,5</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24,2</w:t>
            </w:r>
          </w:p>
        </w:tc>
        <w:tc>
          <w:tcPr>
            <w:tcW w:w="1848"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32,2</w:t>
            </w:r>
          </w:p>
        </w:tc>
      </w:tr>
      <w:tr>
        <w:trPr>
          <w:cantSplit w:val="true"/>
        </w:trPr>
        <w:tc>
          <w:tcPr>
            <w:tcW w:w="454"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sz w:val="24"/>
                <w:szCs w:val="24"/>
                <w:lang w:eastAsia="hu-HU"/>
              </w:rPr>
            </w:pPr>
            <w:r>
              <w:rPr>
                <w:rFonts w:eastAsia="Times New Roman" w:cs="Times New Roman" w:ascii="Times New Roman" w:hAnsi="Times New Roman"/>
                <w:color w:val="1F497D" w:themeColor="text2"/>
                <w:sz w:val="24"/>
                <w:szCs w:val="24"/>
                <w:lang w:eastAsia="hu-HU"/>
              </w:rPr>
              <w:t>11</w:t>
            </w:r>
          </w:p>
        </w:tc>
        <w:tc>
          <w:tcPr>
            <w:tcW w:w="5386"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lang w:eastAsia="hu-HU"/>
              </w:rPr>
            </w:pPr>
            <w:r>
              <w:rPr>
                <w:rFonts w:eastAsia="Times New Roman" w:cs="Times New Roman" w:ascii="Times New Roman" w:hAnsi="Times New Roman"/>
                <w:color w:val="1F497D" w:themeColor="text2"/>
                <w:lang w:eastAsia="hu-HU"/>
              </w:rPr>
              <w:t>A drogfüggők visszaesésében a meghatározó egyetlen ok a sóvárgás.</w:t>
            </w:r>
          </w:p>
        </w:tc>
        <w:tc>
          <w:tcPr>
            <w:tcW w:w="1559"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40,3</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11,8</w:t>
            </w:r>
          </w:p>
        </w:tc>
        <w:tc>
          <w:tcPr>
            <w:tcW w:w="1848"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47,9</w:t>
            </w:r>
          </w:p>
        </w:tc>
      </w:tr>
      <w:tr>
        <w:trPr>
          <w:cantSplit w:val="true"/>
        </w:trPr>
        <w:tc>
          <w:tcPr>
            <w:tcW w:w="454"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sz w:val="24"/>
                <w:szCs w:val="24"/>
                <w:lang w:eastAsia="hu-HU"/>
              </w:rPr>
            </w:pPr>
            <w:r>
              <w:rPr>
                <w:rFonts w:eastAsia="Times New Roman" w:cs="Times New Roman" w:ascii="Times New Roman" w:hAnsi="Times New Roman"/>
                <w:color w:val="1F497D" w:themeColor="text2"/>
                <w:sz w:val="24"/>
                <w:szCs w:val="24"/>
                <w:lang w:eastAsia="hu-HU"/>
              </w:rPr>
              <w:t>12</w:t>
            </w:r>
          </w:p>
        </w:tc>
        <w:tc>
          <w:tcPr>
            <w:tcW w:w="5386"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lang w:eastAsia="hu-HU"/>
              </w:rPr>
            </w:pPr>
            <w:r>
              <w:rPr>
                <w:rFonts w:eastAsia="Times New Roman" w:cs="Times New Roman" w:ascii="Times New Roman" w:hAnsi="Times New Roman"/>
                <w:color w:val="1F497D" w:themeColor="text2"/>
                <w:lang w:eastAsia="hu-HU"/>
              </w:rPr>
              <w:t>A fizikai függőség nagyon fájdalmas, ezért ez keményebb, mint a lelki függőség.</w:t>
            </w:r>
          </w:p>
        </w:tc>
        <w:tc>
          <w:tcPr>
            <w:tcW w:w="1559"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39,8</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21,5</w:t>
            </w:r>
          </w:p>
        </w:tc>
        <w:tc>
          <w:tcPr>
            <w:tcW w:w="1848"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38,7</w:t>
            </w:r>
          </w:p>
        </w:tc>
      </w:tr>
      <w:tr>
        <w:trPr>
          <w:cantSplit w:val="true"/>
        </w:trPr>
        <w:tc>
          <w:tcPr>
            <w:tcW w:w="454" w:type="dxa"/>
            <w:tcBorders>
              <w:top w:val="single" w:sz="4" w:space="0" w:color="A6A6A6"/>
              <w:bottom w:val="single" w:sz="6" w:space="0" w:color="000000"/>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sz w:val="24"/>
                <w:szCs w:val="24"/>
                <w:lang w:eastAsia="hu-HU"/>
              </w:rPr>
            </w:pPr>
            <w:r>
              <w:rPr>
                <w:rFonts w:eastAsia="Times New Roman" w:cs="Times New Roman" w:ascii="Times New Roman" w:hAnsi="Times New Roman"/>
                <w:color w:val="1F497D" w:themeColor="text2"/>
                <w:sz w:val="24"/>
                <w:szCs w:val="24"/>
                <w:lang w:eastAsia="hu-HU"/>
              </w:rPr>
              <w:t>13</w:t>
            </w:r>
          </w:p>
        </w:tc>
        <w:tc>
          <w:tcPr>
            <w:tcW w:w="5386" w:type="dxa"/>
            <w:tcBorders>
              <w:top w:val="single" w:sz="4" w:space="0" w:color="A6A6A6"/>
              <w:left w:val="single" w:sz="4" w:space="0" w:color="A6A6A6"/>
              <w:bottom w:val="single" w:sz="6" w:space="0" w:color="000000"/>
              <w:right w:val="single" w:sz="4" w:space="0" w:color="A6A6A6"/>
            </w:tcBorders>
            <w:shd w:color="auto" w:fill="D9D9D9" w:themeFill="background1" w:themeFillShade="d9" w:val="clear"/>
          </w:tcPr>
          <w:p>
            <w:pPr>
              <w:pStyle w:val="Normal"/>
              <w:spacing w:lineRule="auto" w:line="240" w:before="0" w:after="0"/>
              <w:rPr>
                <w:rFonts w:ascii="Times New Roman" w:hAnsi="Times New Roman" w:eastAsia="Times New Roman" w:cs="Times New Roman"/>
                <w:color w:val="1F497D" w:themeColor="text2"/>
                <w:lang w:eastAsia="hu-HU"/>
              </w:rPr>
            </w:pPr>
            <w:r>
              <w:rPr>
                <w:rFonts w:eastAsia="Times New Roman" w:cs="Times New Roman" w:ascii="Times New Roman" w:hAnsi="Times New Roman"/>
                <w:color w:val="1F497D" w:themeColor="text2"/>
                <w:lang w:eastAsia="hu-HU"/>
              </w:rPr>
              <w:t>A designer drogok legális drogok.</w:t>
            </w:r>
          </w:p>
        </w:tc>
        <w:tc>
          <w:tcPr>
            <w:tcW w:w="1559" w:type="dxa"/>
            <w:tcBorders>
              <w:top w:val="single" w:sz="4" w:space="0" w:color="A6A6A6"/>
              <w:left w:val="single" w:sz="4" w:space="0" w:color="A6A6A6"/>
              <w:bottom w:val="single" w:sz="6" w:space="0" w:color="000000"/>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21,5</w:t>
            </w:r>
          </w:p>
        </w:tc>
        <w:tc>
          <w:tcPr>
            <w:tcW w:w="1274" w:type="dxa"/>
            <w:tcBorders>
              <w:top w:val="single" w:sz="4" w:space="0" w:color="A6A6A6"/>
              <w:left w:val="single" w:sz="4" w:space="0" w:color="A6A6A6"/>
              <w:bottom w:val="single" w:sz="6" w:space="0" w:color="000000"/>
              <w:right w:val="single" w:sz="4" w:space="0" w:color="A6A6A6"/>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29,0</w:t>
            </w:r>
          </w:p>
        </w:tc>
        <w:tc>
          <w:tcPr>
            <w:tcW w:w="1848" w:type="dxa"/>
            <w:tcBorders>
              <w:top w:val="single" w:sz="4" w:space="0" w:color="A6A6A6"/>
              <w:left w:val="single" w:sz="4" w:space="0" w:color="A6A6A6"/>
              <w:bottom w:val="single" w:sz="6"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49,4</w:t>
            </w:r>
          </w:p>
        </w:tc>
      </w:tr>
    </w:tbl>
    <w:p>
      <w:pPr>
        <w:pStyle w:val="Normal"/>
        <w:spacing w:lineRule="auto" w:line="360"/>
        <w:jc w:val="both"/>
        <w:rPr>
          <w:rFonts w:ascii="Times New Roman" w:hAnsi="Times New Roman" w:cs="Times New Roman"/>
          <w:sz w:val="24"/>
          <w:szCs w:val="24"/>
          <w:lang w:eastAsia="hu-HU"/>
        </w:rPr>
      </w:pPr>
      <w:r>
        <w:rPr>
          <w:rFonts w:cs="Times New Roman" w:ascii="Times New Roman" w:hAnsi="Times New Roman"/>
          <w:sz w:val="24"/>
          <w:szCs w:val="24"/>
          <w:lang w:eastAsia="hu-HU"/>
        </w:rPr>
      </w:r>
    </w:p>
    <w:p>
      <w:pPr>
        <w:pStyle w:val="Normal"/>
        <w:spacing w:lineRule="auto" w:line="360"/>
        <w:jc w:val="both"/>
        <w:rPr>
          <w:rFonts w:ascii="Times New Roman" w:hAnsi="Times New Roman" w:cs="Times New Roman"/>
          <w:sz w:val="24"/>
          <w:szCs w:val="24"/>
          <w:lang w:eastAsia="hu-HU"/>
        </w:rPr>
      </w:pPr>
      <w:r>
        <w:rPr>
          <w:rFonts w:cs="Times New Roman" w:ascii="Times New Roman" w:hAnsi="Times New Roman"/>
          <w:sz w:val="24"/>
          <w:szCs w:val="24"/>
          <w:lang w:eastAsia="hu-HU"/>
        </w:rPr>
        <w:t xml:space="preserve">Az ismereteket tesztelő, de már az attitűdöket is vizsgáló kérdésnél, a válaszolóknak a szerhasználat gyakoriságára vonatkozóan kellett eldönteniük, hogy azokat helytelenítik-e vagy sem. Az erre a kérdésekre válaszokat nem adók aránya 8-13% között mozgott. Ez az arány úgy növekszik, ahogy társadalmilag inkább megítélt cselekvéseket határoztunk meg. Nem véletlenül a marihuána kipróbálása, rendszeres szívása, valamint a berúgás kérdéseivel kapcsolatban voltak a legmagasabb válaszmegtagadások. A bizonytalankodó válaszolók azoknál a kérdéseknél voltak a legmagasabbak, melyben valószínűleg nem mindenki rendelkezik elegendő információval a témával kapcsolatban. Igy például, ha valaki egyszer-egyszer nem ügyel a biztonságos szexre, vagy ha nem étkezik egészségesen. </w:t>
      </w:r>
    </w:p>
    <w:p>
      <w:pPr>
        <w:pStyle w:val="Normal"/>
        <w:spacing w:lineRule="auto" w:line="360"/>
        <w:jc w:val="both"/>
        <w:rPr>
          <w:rFonts w:ascii="Times New Roman" w:hAnsi="Times New Roman" w:cs="Times New Roman"/>
          <w:sz w:val="24"/>
          <w:szCs w:val="24"/>
          <w:lang w:eastAsia="hu-HU"/>
        </w:rPr>
      </w:pPr>
      <w:r>
        <w:rPr>
          <w:rFonts w:cs="Times New Roman" w:ascii="Times New Roman" w:hAnsi="Times New Roman"/>
          <w:sz w:val="24"/>
          <w:szCs w:val="24"/>
          <w:lang w:eastAsia="hu-HU"/>
        </w:rPr>
        <w:t>A válaszadók többsége a társadalmi megítéléssel azonos módon gondolkodik. A legális szerek kipróbálását vagy mértékletes használatát kevésbé helytelenítik (fele-kétharmada), a rendszeres, heti berúgást a válaszadók több mint fele egyértelműen elítéli, míg a rendszeres dohányzást a válaszadók alig fele. A marihuánál a kipróbálást is a fele helyteleníti, míg egyötödük nem, de a rendszeres használatot ennél a szernél helytelenítik a legtöbben (24,7%+36,6%), sőt a válaszadók az összes felsorolt használat közül ezt ’helytelenítik nagyon’ a leginkább (36,5%). Nem helyteleníti a rendszeres marihuána használatot 15%, míg a heti szintű berúgást 25%. Az elfogadó attitűd egyik lehetséges oka a saját vagy környezeti érintettség lehet, tehát a válaszolók ezen csoportja kiemelten veszélyeztetett a szerhasználat tekintetében.</w:t>
      </w:r>
    </w:p>
    <w:p>
      <w:pPr>
        <w:pStyle w:val="Normal"/>
        <w:spacing w:lineRule="auto" w:line="360"/>
        <w:jc w:val="both"/>
        <w:rPr>
          <w:rFonts w:ascii="Times New Roman" w:hAnsi="Times New Roman" w:cs="Times New Roman"/>
          <w:sz w:val="24"/>
          <w:szCs w:val="24"/>
          <w:lang w:eastAsia="hu-HU"/>
        </w:rPr>
      </w:pPr>
      <w:r>
        <w:rPr>
          <w:rFonts w:cs="Times New Roman" w:ascii="Times New Roman" w:hAnsi="Times New Roman"/>
          <w:sz w:val="24"/>
          <w:szCs w:val="24"/>
          <w:lang w:eastAsia="hu-HU"/>
        </w:rPr>
        <w:t xml:space="preserve">A biztonságos szex figyelmen kívül hagyása a helytelenítők körében a legmagasabb (34,9%), ha hozzávesszük a 16,1%-os nagyon helytelenítők arányát, akkor ez a válaszadók éppen felét teszi ki. De itt sem arról van szó, hogy többiek nem helytelenítenék ezt, hiszen csak egynegyedük válaszolt így, a többi egynegyed részt a bizonytalankodók és nem válaszolók teszik ki. Az egészséges táplálkozás elveinek figyelmen kívül hagyását a válaszadók több mint negyede helyteleníti, közel fele pedig nem. </w:t>
      </w:r>
    </w:p>
    <w:p>
      <w:pPr>
        <w:pStyle w:val="NoSpacing"/>
        <w:numPr>
          <w:ilvl w:val="0"/>
          <w:numId w:val="2"/>
        </w:numPr>
        <w:rPr>
          <w:rFonts w:ascii="Times New Roman" w:hAnsi="Times New Roman" w:cs="Times New Roman"/>
          <w:sz w:val="20"/>
          <w:szCs w:val="20"/>
          <w:lang w:eastAsia="hu-HU"/>
        </w:rPr>
      </w:pPr>
      <w:r>
        <w:rPr>
          <w:rFonts w:cs="Times New Roman" w:ascii="Times New Roman" w:hAnsi="Times New Roman"/>
          <w:b/>
          <w:sz w:val="20"/>
          <w:szCs w:val="20"/>
          <w:lang w:eastAsia="hu-HU"/>
        </w:rPr>
        <w:t>táblázat:  Helyteleníted azt, ha az emberek a következőket teszik?</w:t>
      </w:r>
      <w:r>
        <w:rPr>
          <w:rFonts w:cs="Times New Roman" w:ascii="Times New Roman" w:hAnsi="Times New Roman"/>
          <w:sz w:val="20"/>
          <w:szCs w:val="20"/>
          <w:lang w:eastAsia="hu-HU"/>
        </w:rPr>
        <w:t xml:space="preserve"> </w:t>
      </w:r>
    </w:p>
    <w:tbl>
      <w:tblPr>
        <w:tblW w:w="9851" w:type="dxa"/>
        <w:jc w:val="left"/>
        <w:tblInd w:w="0" w:type="dxa"/>
        <w:tblCellMar>
          <w:top w:w="0" w:type="dxa"/>
          <w:left w:w="70" w:type="dxa"/>
          <w:bottom w:w="0" w:type="dxa"/>
          <w:right w:w="70" w:type="dxa"/>
        </w:tblCellMar>
        <w:tblLook w:firstRow="0" w:noVBand="0" w:lastRow="0" w:firstColumn="0" w:lastColumn="0" w:noHBand="0" w:val="0000"/>
      </w:tblPr>
      <w:tblGrid>
        <w:gridCol w:w="3898"/>
        <w:gridCol w:w="1416"/>
        <w:gridCol w:w="1134"/>
        <w:gridCol w:w="1134"/>
        <w:gridCol w:w="1134"/>
        <w:gridCol w:w="1134"/>
      </w:tblGrid>
      <w:tr>
        <w:trPr/>
        <w:tc>
          <w:tcPr>
            <w:tcW w:w="3898" w:type="dxa"/>
            <w:tcBorders>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r>
          </w:p>
        </w:tc>
        <w:tc>
          <w:tcPr>
            <w:tcW w:w="1416"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Nem helytele-nítem</w:t>
            </w:r>
          </w:p>
        </w:tc>
        <w:tc>
          <w:tcPr>
            <w:tcW w:w="1134"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Helytele-nítem</w:t>
            </w:r>
          </w:p>
        </w:tc>
        <w:tc>
          <w:tcPr>
            <w:tcW w:w="1134"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Nagyon helytele-nítem</w:t>
            </w:r>
          </w:p>
        </w:tc>
        <w:tc>
          <w:tcPr>
            <w:tcW w:w="1134"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Nem tudom eldönteni</w:t>
            </w:r>
          </w:p>
        </w:tc>
        <w:tc>
          <w:tcPr>
            <w:tcW w:w="1134" w:type="dxa"/>
            <w:tcBorders>
              <w:left w:val="single" w:sz="4" w:space="0" w:color="A6A6A6"/>
              <w:bottom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Nem válaszolt / missing</w:t>
            </w:r>
          </w:p>
        </w:tc>
      </w:tr>
      <w:tr>
        <w:trPr/>
        <w:tc>
          <w:tcPr>
            <w:tcW w:w="389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egy-egy szál cigit elszívnak</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61,3</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15,6</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7,5</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7,5</w:t>
            </w:r>
          </w:p>
        </w:tc>
        <w:tc>
          <w:tcPr>
            <w:tcW w:w="113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8,1</w:t>
            </w:r>
          </w:p>
        </w:tc>
      </w:tr>
      <w:tr>
        <w:trPr/>
        <w:tc>
          <w:tcPr>
            <w:tcW w:w="389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Napi egy csomag cigit elszívnak</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36,0</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27,4</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19,9</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8,1</w:t>
            </w:r>
          </w:p>
        </w:tc>
        <w:tc>
          <w:tcPr>
            <w:tcW w:w="113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8,6</w:t>
            </w:r>
          </w:p>
        </w:tc>
      </w:tr>
      <w:tr>
        <w:trPr/>
        <w:tc>
          <w:tcPr>
            <w:tcW w:w="389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Napi egy-két pohár sört megisznak</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44,6</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22,6</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12,4</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12,4</w:t>
            </w:r>
          </w:p>
        </w:tc>
        <w:tc>
          <w:tcPr>
            <w:tcW w:w="113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8,1</w:t>
            </w:r>
          </w:p>
        </w:tc>
      </w:tr>
      <w:tr>
        <w:trPr/>
        <w:tc>
          <w:tcPr>
            <w:tcW w:w="389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hetente egy-két pohár sört megisznak</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50,0</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18,3</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12,4</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10,8</w:t>
            </w:r>
          </w:p>
        </w:tc>
        <w:tc>
          <w:tcPr>
            <w:tcW w:w="113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8,6</w:t>
            </w:r>
          </w:p>
        </w:tc>
      </w:tr>
      <w:tr>
        <w:trPr/>
        <w:tc>
          <w:tcPr>
            <w:tcW w:w="389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kipróbálják a marihuánás cigarettát</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21,5</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25,8</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31,7</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10,8</w:t>
            </w:r>
          </w:p>
        </w:tc>
        <w:tc>
          <w:tcPr>
            <w:tcW w:w="113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10,2</w:t>
            </w:r>
          </w:p>
        </w:tc>
      </w:tr>
      <w:tr>
        <w:trPr/>
        <w:tc>
          <w:tcPr>
            <w:tcW w:w="389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hetente több szál marihuánás cigarettát elszívnak</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14,5</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24,7</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36,6</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11,3</w:t>
            </w:r>
          </w:p>
        </w:tc>
        <w:tc>
          <w:tcPr>
            <w:tcW w:w="113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12,9</w:t>
            </w:r>
          </w:p>
        </w:tc>
      </w:tr>
      <w:tr>
        <w:trPr/>
        <w:tc>
          <w:tcPr>
            <w:tcW w:w="389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évente egyszer-kétszer berúgnak</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58,6</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14,0</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11,3</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6,5</w:t>
            </w:r>
          </w:p>
        </w:tc>
        <w:tc>
          <w:tcPr>
            <w:tcW w:w="113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9,7</w:t>
            </w:r>
          </w:p>
        </w:tc>
      </w:tr>
      <w:tr>
        <w:trPr/>
        <w:tc>
          <w:tcPr>
            <w:tcW w:w="389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hetente berúgnak</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25,3</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30,6</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23,1</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9,7</w:t>
            </w:r>
          </w:p>
        </w:tc>
        <w:tc>
          <w:tcPr>
            <w:tcW w:w="113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11,3</w:t>
            </w:r>
          </w:p>
        </w:tc>
      </w:tr>
      <w:tr>
        <w:trPr/>
        <w:tc>
          <w:tcPr>
            <w:tcW w:w="389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nem ügyelnek egyszer-egyszer a biztonságos szexre</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25,3</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34,9</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16,1</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15,1</w:t>
            </w:r>
          </w:p>
        </w:tc>
        <w:tc>
          <w:tcPr>
            <w:tcW w:w="113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8,6</w:t>
            </w:r>
          </w:p>
        </w:tc>
      </w:tr>
      <w:tr>
        <w:trPr/>
        <w:tc>
          <w:tcPr>
            <w:tcW w:w="3898" w:type="dxa"/>
            <w:tcBorders>
              <w:top w:val="single" w:sz="4" w:space="0" w:color="A6A6A6"/>
              <w:bottom w:val="single" w:sz="4" w:space="0" w:color="000000"/>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nem tartják be az egészséges táplálkozás elveit</w:t>
            </w:r>
          </w:p>
        </w:tc>
        <w:tc>
          <w:tcPr>
            <w:tcW w:w="1416" w:type="dxa"/>
            <w:tcBorders>
              <w:top w:val="single" w:sz="4" w:space="0" w:color="A6A6A6"/>
              <w:left w:val="single" w:sz="4" w:space="0" w:color="A6A6A6"/>
              <w:bottom w:val="single" w:sz="4" w:space="0" w:color="000000"/>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44,6</w:t>
            </w:r>
          </w:p>
        </w:tc>
        <w:tc>
          <w:tcPr>
            <w:tcW w:w="1134" w:type="dxa"/>
            <w:tcBorders>
              <w:top w:val="single" w:sz="4" w:space="0" w:color="A6A6A6"/>
              <w:left w:val="single" w:sz="4" w:space="0" w:color="A6A6A6"/>
              <w:bottom w:val="single" w:sz="4" w:space="0" w:color="000000"/>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19,4</w:t>
            </w:r>
          </w:p>
        </w:tc>
        <w:tc>
          <w:tcPr>
            <w:tcW w:w="1134" w:type="dxa"/>
            <w:tcBorders>
              <w:top w:val="single" w:sz="4" w:space="0" w:color="A6A6A6"/>
              <w:left w:val="single" w:sz="4" w:space="0" w:color="A6A6A6"/>
              <w:bottom w:val="single" w:sz="4" w:space="0" w:color="000000"/>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10,2</w:t>
            </w:r>
          </w:p>
        </w:tc>
        <w:tc>
          <w:tcPr>
            <w:tcW w:w="1134" w:type="dxa"/>
            <w:tcBorders>
              <w:top w:val="single" w:sz="4" w:space="0" w:color="A6A6A6"/>
              <w:left w:val="single" w:sz="4" w:space="0" w:color="A6A6A6"/>
              <w:bottom w:val="single" w:sz="4" w:space="0" w:color="000000"/>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16,7</w:t>
            </w:r>
          </w:p>
        </w:tc>
        <w:tc>
          <w:tcPr>
            <w:tcW w:w="1134" w:type="dxa"/>
            <w:tcBorders>
              <w:top w:val="single" w:sz="4" w:space="0" w:color="A6A6A6"/>
              <w:left w:val="single" w:sz="4" w:space="0" w:color="A6A6A6"/>
              <w:bottom w:val="single" w:sz="4" w:space="0" w:color="000000"/>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9,1</w:t>
            </w:r>
          </w:p>
        </w:tc>
      </w:tr>
    </w:tbl>
    <w:p>
      <w:pPr>
        <w:pStyle w:val="Normal"/>
        <w:spacing w:lineRule="auto" w:line="240" w:before="0" w:after="0"/>
        <w:rPr>
          <w:rFonts w:ascii="Arial" w:hAnsi="Arial" w:eastAsia="Times New Roman" w:cs="Arial"/>
          <w:b/>
          <w:b/>
          <w:sz w:val="20"/>
          <w:szCs w:val="20"/>
          <w:lang w:eastAsia="hu-HU"/>
        </w:rPr>
      </w:pPr>
      <w:r>
        <w:rPr>
          <w:rFonts w:eastAsia="Times New Roman" w:cs="Arial" w:ascii="Arial" w:hAnsi="Arial"/>
          <w:b/>
          <w:sz w:val="20"/>
          <w:szCs w:val="20"/>
          <w:lang w:eastAsia="hu-HU"/>
        </w:rPr>
      </w:r>
    </w:p>
    <w:p>
      <w:pPr>
        <w:pStyle w:val="Normal"/>
        <w:jc w:val="both"/>
        <w:rPr>
          <w:rFonts w:ascii="Times New Roman" w:hAnsi="Times New Roman" w:cs="Times New Roman"/>
          <w:sz w:val="24"/>
          <w:szCs w:val="24"/>
          <w:lang w:eastAsia="hu-HU"/>
        </w:rPr>
      </w:pPr>
      <w:r>
        <w:rPr>
          <w:rFonts w:cs="Times New Roman" w:ascii="Times New Roman" w:hAnsi="Times New Roman"/>
          <w:sz w:val="24"/>
          <w:szCs w:val="24"/>
          <w:lang w:eastAsia="hu-HU"/>
        </w:rPr>
        <w:t>A szerhasználattal kapcsolatos társadalmi megítélés nagyon negatív, a magyar társadalomban a szerhasználók az összes megkérdezett csoport közül a második helyen áll, kizárólag a cigányok előzik meg őket (Paksi, 2015).</w:t>
      </w:r>
    </w:p>
    <w:p>
      <w:pPr>
        <w:pStyle w:val="Normal"/>
        <w:jc w:val="both"/>
        <w:rPr>
          <w:rFonts w:ascii="Times New Roman" w:hAnsi="Times New Roman" w:cs="Times New Roman"/>
          <w:sz w:val="24"/>
          <w:szCs w:val="24"/>
          <w:lang w:eastAsia="hu-HU"/>
        </w:rPr>
      </w:pPr>
      <w:r>
        <w:rPr>
          <w:rFonts w:cs="Times New Roman" w:ascii="Times New Roman" w:hAnsi="Times New Roman"/>
          <w:sz w:val="24"/>
          <w:szCs w:val="24"/>
          <w:lang w:eastAsia="hu-HU"/>
        </w:rPr>
        <w:t xml:space="preserve">A következő kérdésblokkban éppen arra voltunk kíváncsiak, hogy mennyire vannak tisztában a szerhasználat hátterében húzódó okokkal, illetve mennyire jellemző rájuk is az általános társadalmi hozzáállás. A válaszolóknak ismét állításokról kellett megmondaniuk, hogy egyetértenek-e vele vagy sem. Ezek a kérdések tehát a kábítószerhasználat megítélésére, a szerhasználattal kapcsolatos általános attitűdre kérdeztek rá. </w:t>
      </w:r>
    </w:p>
    <w:p>
      <w:pPr>
        <w:pStyle w:val="Normal"/>
        <w:jc w:val="both"/>
        <w:rPr>
          <w:rFonts w:ascii="Times New Roman" w:hAnsi="Times New Roman" w:cs="Times New Roman"/>
          <w:sz w:val="24"/>
          <w:szCs w:val="24"/>
          <w:lang w:eastAsia="hu-HU"/>
        </w:rPr>
      </w:pPr>
      <w:r>
        <w:rPr>
          <w:rFonts w:cs="Times New Roman" w:ascii="Times New Roman" w:hAnsi="Times New Roman"/>
          <w:sz w:val="24"/>
          <w:szCs w:val="24"/>
          <w:lang w:eastAsia="hu-HU"/>
        </w:rPr>
        <w:t>A nem válaszolók aránya 5-9 % között mozgott, azonban sok kérdésnél a bizonytalan választ adók aránya a 25-35%-ot is eléri. Ez azt jelenti, hogy a fiatalok egy része egyáltalán nem tudja, hogyan foglaljon állást a szerhasználattal kapcsolatban, annak megítélésében bizonytalanok. Leginkább a társadalmi megítéléssel kapcsolatos (7, 8. kérdés) és a drogpolitikai kérdésekben magas a bizonytalankodás (12. kérdés). A legtöbben azzal értenek egyet, hogy a droghasználat semmilyen körülmények között nem jelenthet megoldást, bármilyen rossz helyzetben is van valaki (1. kérdés, egyetértők aránya: 79%). A kábítószerhasználatot veszélyesebbnek tartják, mint az alkohol vagy cigarettahasználatot 5. kérdés). A megkérdezettek körülbelül harmada, aki a szerhasználóval mutat némi szolidaritást (3, 6 kérdés) és szintén ennyien nem is támogatják a büntetőjogi eszközök alkalmazását. Azonban a válaszolók fele a társadalomban elfogadott vélekedést osztja, miszerint a fogyasztóval szemben büntetőjogi eszközökkel is fel kell lépni (2, 13, 18).</w:t>
      </w:r>
    </w:p>
    <w:p>
      <w:pPr>
        <w:pStyle w:val="Normal"/>
        <w:jc w:val="both"/>
        <w:rPr>
          <w:rFonts w:ascii="Times New Roman" w:hAnsi="Times New Roman" w:cs="Times New Roman"/>
          <w:sz w:val="24"/>
          <w:szCs w:val="24"/>
          <w:lang w:eastAsia="hu-HU"/>
        </w:rPr>
      </w:pPr>
      <w:r>
        <w:rPr>
          <w:rFonts w:cs="Times New Roman" w:ascii="Times New Roman" w:hAnsi="Times New Roman"/>
          <w:sz w:val="24"/>
          <w:szCs w:val="24"/>
          <w:lang w:eastAsia="hu-HU"/>
        </w:rPr>
        <w:t>A válaszadók egynegyede a kábítószer-használatot elfogadja, attitűdje megengedő (7, 8, 12. kérdés), sőt ők a marihuána legalizációját is el tudnák képzelni. Szintén egynegyedük nagyon szigorúan ítéli meg a szerhasználókat és a szerhasználatot és azon az állásponton van, hogy a büntetés a megoldás és/vagy a szerproblémával küzdőkkel igazából nincs értelme foglalkozni (13, 17, 18. kérdések). Ugyanakkor az is jól kirajzolódik, hogy a marihuánával kapcsolatos információik leginkább tévhitekre, mint tényekre alapulnak és inkább követik a társadalom egészének vélekedését (11, 14. kérdés). Figyelemre méltó továbbá, hogy a jelenség megoldásával kapcsolatban igen szkeptikusak, ez a válaszcsoport az egyik legmegosztóbb. Egyenlően oszlanak meg a válaszok azok között, akik úgy gondolják, hogy a drogokat már úgysem lehet visszaszorítani (10. kérdés). Ehhez kapcsolódik a válaszolók egynegyede, aki szerint nem is érdemes erőfeszítéseket tenni a szerhasználók megsegítésére, a kérdés alapján főleg azért, mert önhibájukból kerültek ebbe a helyzetbe (17. kérdés).</w:t>
      </w:r>
    </w:p>
    <w:p>
      <w:pPr>
        <w:pStyle w:val="Normal"/>
        <w:spacing w:lineRule="auto" w:line="240" w:before="0" w:after="0"/>
        <w:rPr>
          <w:rFonts w:ascii="Arial" w:hAnsi="Arial" w:eastAsia="Times New Roman" w:cs="Arial"/>
          <w:b/>
          <w:b/>
          <w:sz w:val="20"/>
          <w:szCs w:val="20"/>
          <w:lang w:eastAsia="hu-HU"/>
        </w:rPr>
      </w:pPr>
      <w:r>
        <w:rPr>
          <w:rFonts w:eastAsia="Times New Roman" w:cs="Arial" w:ascii="Arial" w:hAnsi="Arial"/>
          <w:b/>
          <w:sz w:val="20"/>
          <w:szCs w:val="20"/>
          <w:lang w:eastAsia="hu-HU"/>
        </w:rPr>
      </w:r>
    </w:p>
    <w:p>
      <w:pPr>
        <w:pStyle w:val="NoSpacing"/>
        <w:numPr>
          <w:ilvl w:val="0"/>
          <w:numId w:val="2"/>
        </w:numPr>
        <w:rPr>
          <w:rFonts w:ascii="Times New Roman" w:hAnsi="Times New Roman" w:cs="Times New Roman"/>
          <w:b/>
          <w:b/>
          <w:sz w:val="20"/>
          <w:szCs w:val="20"/>
          <w:lang w:eastAsia="hu-HU"/>
        </w:rPr>
      </w:pPr>
      <w:r>
        <w:rPr>
          <w:rFonts w:cs="Times New Roman" w:ascii="Times New Roman" w:hAnsi="Times New Roman"/>
          <w:b/>
          <w:sz w:val="20"/>
          <w:szCs w:val="20"/>
          <w:lang w:eastAsia="hu-HU"/>
        </w:rPr>
        <w:t xml:space="preserve">táblázat: A droghasználat megítélésével kapcsolatos állítások – Mennyire értesz egyet az alábbi állításokal? </w:t>
      </w:r>
    </w:p>
    <w:p>
      <w:pPr>
        <w:pStyle w:val="NoSpacing"/>
        <w:ind w:left="720" w:hanging="0"/>
        <w:rPr>
          <w:rFonts w:ascii="Times New Roman" w:hAnsi="Times New Roman" w:cs="Times New Roman"/>
          <w:sz w:val="20"/>
          <w:szCs w:val="20"/>
          <w:lang w:eastAsia="hu-HU"/>
        </w:rPr>
      </w:pPr>
      <w:r>
        <w:rPr>
          <w:rFonts w:cs="Times New Roman" w:ascii="Times New Roman" w:hAnsi="Times New Roman"/>
          <w:sz w:val="20"/>
          <w:szCs w:val="20"/>
          <w:lang w:eastAsia="hu-HU"/>
        </w:rPr>
      </w:r>
    </w:p>
    <w:tbl>
      <w:tblPr>
        <w:tblW w:w="9782" w:type="dxa"/>
        <w:jc w:val="left"/>
        <w:tblInd w:w="70" w:type="dxa"/>
        <w:tblCellMar>
          <w:top w:w="0" w:type="dxa"/>
          <w:left w:w="70" w:type="dxa"/>
          <w:bottom w:w="0" w:type="dxa"/>
          <w:right w:w="70" w:type="dxa"/>
        </w:tblCellMar>
        <w:tblLook w:firstRow="0" w:noVBand="0" w:lastRow="0" w:firstColumn="0" w:lastColumn="0" w:noHBand="0" w:val="0000"/>
      </w:tblPr>
      <w:tblGrid>
        <w:gridCol w:w="425"/>
        <w:gridCol w:w="5102"/>
        <w:gridCol w:w="1276"/>
        <w:gridCol w:w="850"/>
        <w:gridCol w:w="1134"/>
        <w:gridCol w:w="994"/>
      </w:tblGrid>
      <w:tr>
        <w:trPr>
          <w:cantSplit w:val="true"/>
        </w:trPr>
        <w:tc>
          <w:tcPr>
            <w:tcW w:w="425" w:type="dxa"/>
            <w:tcBorders>
              <w:bottom w:val="single" w:sz="8" w:space="0" w:color="A6A6A6"/>
              <w:right w:val="single" w:sz="4" w:space="0" w:color="A6A6A6"/>
            </w:tcBorders>
            <w:shd w:color="auto" w:fill="D9D9D9" w:themeFill="background1" w:themeFillShade="d9" w:val="clear"/>
          </w:tcPr>
          <w:p>
            <w:pPr>
              <w:pStyle w:val="NoSpacing"/>
              <w:rPr>
                <w:rFonts w:ascii="Times New Roman" w:hAnsi="Times New Roman" w:cs="Times New Roman"/>
                <w:b/>
                <w:b/>
                <w:color w:val="1F497D" w:themeColor="text2"/>
                <w:sz w:val="20"/>
                <w:szCs w:val="20"/>
                <w:lang w:eastAsia="hu-HU"/>
              </w:rPr>
            </w:pPr>
            <w:r>
              <w:rPr>
                <w:rFonts w:cs="Times New Roman" w:ascii="Times New Roman" w:hAnsi="Times New Roman"/>
                <w:b/>
                <w:color w:val="1F497D" w:themeColor="text2"/>
                <w:sz w:val="20"/>
                <w:szCs w:val="20"/>
                <w:lang w:eastAsia="hu-HU"/>
              </w:rPr>
            </w:r>
          </w:p>
        </w:tc>
        <w:tc>
          <w:tcPr>
            <w:tcW w:w="5102" w:type="dxa"/>
            <w:tcBorders>
              <w:left w:val="single" w:sz="4" w:space="0" w:color="A6A6A6"/>
              <w:bottom w:val="single" w:sz="8" w:space="0" w:color="A6A6A6"/>
              <w:right w:val="single" w:sz="4" w:space="0" w:color="A6A6A6"/>
            </w:tcBorders>
            <w:shd w:color="auto" w:fill="D9D9D9" w:themeFill="background1" w:themeFillShade="d9" w:val="clear"/>
          </w:tcPr>
          <w:p>
            <w:pPr>
              <w:pStyle w:val="NoSpacing"/>
              <w:rPr>
                <w:rFonts w:ascii="Times New Roman" w:hAnsi="Times New Roman" w:cs="Times New Roman"/>
                <w:b/>
                <w:b/>
                <w:color w:val="1F497D" w:themeColor="text2"/>
                <w:sz w:val="20"/>
                <w:szCs w:val="20"/>
                <w:lang w:eastAsia="hu-HU"/>
              </w:rPr>
            </w:pPr>
            <w:r>
              <w:rPr>
                <w:rFonts w:cs="Times New Roman" w:ascii="Times New Roman" w:hAnsi="Times New Roman"/>
                <w:b/>
                <w:color w:val="1F497D" w:themeColor="text2"/>
                <w:sz w:val="20"/>
                <w:szCs w:val="20"/>
                <w:lang w:eastAsia="hu-HU"/>
              </w:rPr>
              <w:t>Állítások, vélemények</w:t>
            </w:r>
          </w:p>
        </w:tc>
        <w:tc>
          <w:tcPr>
            <w:tcW w:w="1276" w:type="dxa"/>
            <w:tcBorders>
              <w:left w:val="single" w:sz="4" w:space="0" w:color="A6A6A6"/>
              <w:bottom w:val="single" w:sz="8" w:space="0" w:color="A6A6A6"/>
              <w:right w:val="single" w:sz="4" w:space="0" w:color="A6A6A6"/>
            </w:tcBorders>
            <w:shd w:fill="auto" w:val="clear"/>
          </w:tcPr>
          <w:p>
            <w:pPr>
              <w:pStyle w:val="NoSpacing"/>
              <w:rPr>
                <w:rFonts w:ascii="Times New Roman" w:hAnsi="Times New Roman" w:cs="Times New Roman"/>
                <w:b/>
                <w:b/>
                <w:color w:val="1F497D" w:themeColor="text2"/>
                <w:sz w:val="20"/>
                <w:szCs w:val="20"/>
                <w:lang w:eastAsia="hu-HU"/>
              </w:rPr>
            </w:pPr>
            <w:r>
              <w:rPr>
                <w:rFonts w:cs="Times New Roman" w:ascii="Times New Roman" w:hAnsi="Times New Roman"/>
                <w:b/>
                <w:color w:val="1F497D" w:themeColor="text2"/>
                <w:sz w:val="20"/>
                <w:szCs w:val="20"/>
                <w:lang w:eastAsia="hu-HU"/>
              </w:rPr>
              <w:t>Egyetértek</w:t>
            </w:r>
          </w:p>
        </w:tc>
        <w:tc>
          <w:tcPr>
            <w:tcW w:w="850" w:type="dxa"/>
            <w:tcBorders>
              <w:left w:val="single" w:sz="4" w:space="0" w:color="A6A6A6"/>
              <w:bottom w:val="single" w:sz="8" w:space="0" w:color="A6A6A6"/>
              <w:right w:val="single" w:sz="4" w:space="0" w:color="A6A6A6"/>
            </w:tcBorders>
            <w:shd w:fill="auto" w:val="clear"/>
          </w:tcPr>
          <w:p>
            <w:pPr>
              <w:pStyle w:val="NoSpacing"/>
              <w:rPr>
                <w:rFonts w:ascii="Times New Roman" w:hAnsi="Times New Roman" w:cs="Times New Roman"/>
                <w:b/>
                <w:b/>
                <w:color w:val="1F497D" w:themeColor="text2"/>
                <w:sz w:val="20"/>
                <w:szCs w:val="20"/>
                <w:lang w:eastAsia="hu-HU"/>
              </w:rPr>
            </w:pPr>
            <w:r>
              <w:rPr>
                <w:rFonts w:cs="Times New Roman" w:ascii="Times New Roman" w:hAnsi="Times New Roman"/>
                <w:b/>
                <w:color w:val="1F497D" w:themeColor="text2"/>
                <w:sz w:val="20"/>
                <w:szCs w:val="20"/>
                <w:lang w:eastAsia="hu-HU"/>
              </w:rPr>
              <w:t>Nem értek egyet</w:t>
            </w:r>
          </w:p>
        </w:tc>
        <w:tc>
          <w:tcPr>
            <w:tcW w:w="1134" w:type="dxa"/>
            <w:tcBorders>
              <w:left w:val="single" w:sz="4" w:space="0" w:color="A6A6A6"/>
              <w:bottom w:val="single" w:sz="8" w:space="0" w:color="A6A6A6"/>
              <w:right w:val="single" w:sz="4" w:space="0" w:color="A6A6A6"/>
            </w:tcBorders>
            <w:shd w:fill="auto" w:val="clear"/>
          </w:tcPr>
          <w:p>
            <w:pPr>
              <w:pStyle w:val="NoSpacing"/>
              <w:rPr>
                <w:rFonts w:ascii="Times New Roman" w:hAnsi="Times New Roman" w:cs="Times New Roman"/>
                <w:b/>
                <w:b/>
                <w:color w:val="1F497D" w:themeColor="text2"/>
                <w:sz w:val="20"/>
                <w:szCs w:val="20"/>
                <w:lang w:eastAsia="hu-HU"/>
              </w:rPr>
            </w:pPr>
            <w:r>
              <w:rPr>
                <w:rFonts w:cs="Times New Roman" w:ascii="Times New Roman" w:hAnsi="Times New Roman"/>
                <w:b/>
                <w:color w:val="1F497D" w:themeColor="text2"/>
                <w:sz w:val="20"/>
                <w:szCs w:val="20"/>
                <w:lang w:eastAsia="hu-HU"/>
              </w:rPr>
              <w:t>Nem tudom eldönteni</w:t>
            </w:r>
          </w:p>
        </w:tc>
        <w:tc>
          <w:tcPr>
            <w:tcW w:w="994" w:type="dxa"/>
            <w:tcBorders>
              <w:left w:val="single" w:sz="4" w:space="0" w:color="A6A6A6"/>
              <w:bottom w:val="single" w:sz="8" w:space="0" w:color="A6A6A6"/>
            </w:tcBorders>
            <w:shd w:fill="auto" w:val="clear"/>
          </w:tcPr>
          <w:p>
            <w:pPr>
              <w:pStyle w:val="NoSpacing"/>
              <w:rPr>
                <w:rFonts w:ascii="Times New Roman" w:hAnsi="Times New Roman" w:cs="Times New Roman"/>
                <w:b/>
                <w:b/>
                <w:color w:val="1F497D" w:themeColor="text2"/>
                <w:sz w:val="20"/>
                <w:szCs w:val="20"/>
                <w:lang w:eastAsia="hu-HU"/>
              </w:rPr>
            </w:pPr>
            <w:r>
              <w:rPr>
                <w:rFonts w:cs="Times New Roman" w:ascii="Times New Roman" w:hAnsi="Times New Roman"/>
                <w:b/>
                <w:color w:val="1F497D" w:themeColor="text2"/>
                <w:sz w:val="20"/>
                <w:szCs w:val="20"/>
                <w:lang w:eastAsia="hu-HU"/>
              </w:rPr>
              <w:t>Nem válaszolt / missing</w:t>
            </w:r>
          </w:p>
        </w:tc>
      </w:tr>
      <w:tr>
        <w:trPr>
          <w:cantSplit w:val="true"/>
        </w:trPr>
        <w:tc>
          <w:tcPr>
            <w:tcW w:w="425" w:type="dxa"/>
            <w:tcBorders>
              <w:top w:val="single" w:sz="8"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w:t>
            </w:r>
          </w:p>
        </w:tc>
        <w:tc>
          <w:tcPr>
            <w:tcW w:w="5102" w:type="dxa"/>
            <w:tcBorders>
              <w:top w:val="single" w:sz="8"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Bármilyen rossz helyzetbe is kerül valaki, a drog nem megoldás.</w:t>
            </w:r>
          </w:p>
        </w:tc>
        <w:tc>
          <w:tcPr>
            <w:tcW w:w="1276" w:type="dxa"/>
            <w:tcBorders>
              <w:top w:val="single" w:sz="8"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79,0</w:t>
            </w:r>
          </w:p>
        </w:tc>
        <w:tc>
          <w:tcPr>
            <w:tcW w:w="850" w:type="dxa"/>
            <w:tcBorders>
              <w:top w:val="single" w:sz="8"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9,1</w:t>
            </w:r>
          </w:p>
        </w:tc>
        <w:tc>
          <w:tcPr>
            <w:tcW w:w="1134" w:type="dxa"/>
            <w:tcBorders>
              <w:top w:val="single" w:sz="8"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6,5</w:t>
            </w:r>
          </w:p>
        </w:tc>
        <w:tc>
          <w:tcPr>
            <w:tcW w:w="994" w:type="dxa"/>
            <w:tcBorders>
              <w:top w:val="single" w:sz="8"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5,4</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2</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könnyű drogok engedélyezése csak növelné a fogyasztást.</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66,1</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17,7</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10,8</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5,4</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3</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Nem a kábítószeres fiatalok a bűnösök, hanem a terjesztők.</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43,0</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33,9</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17,2</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5,9</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4</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Akinek szilárd hite van, az nem nyúl kábítószerhez.</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50,0</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25,3</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17,2</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7,5</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5</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drogozás sokkal veszélyesebb, mint az alkohol vagy a cigaretta.</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65,6</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14,5</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12,9</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7,0</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6</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Meg lehet érteni, hogy a kilátástalan helyzetben lévő fiatalok a drog felé fordulnak.</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29,6</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50,0</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15,1</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5,4</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7</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Minden kultúrának megvannak a kábítószerei, csak tudni kell használni azokat.</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25,3</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39,8</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28,5</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6,5</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8</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drog olyan, mint a korábbi nemzedékeknek az alkohol.</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24,2</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38,7</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29,0</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8,1</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9</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drogozás része a modern szórakozásnak.</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18,3</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49,5</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25,3</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7,0</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10</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drogokat már úgysem lehet visszaszorítani.</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35,5</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32,8</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24,7</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7,0</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11</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valaki csak a marihuanát próbálja ki, akkor sincs már visszaút.</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22,6</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38,7</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29,6</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9,1</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12</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legalizálnák a marihuanát, vissza lehetne szorítani a drogkereskedelmet.</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26,3</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35,5</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31,2</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7,0</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13</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Keményen kell büntetni a fogyasztókat is, mert csak így lehet visszaszorítani a drogozást.</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50,0</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23,1</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20,4</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6,5</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14</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Csak az igazán kemény drogot nem szabad kipróbálni, a marihuana nem tartozik ezek közé.</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21,0</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45,7</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26,9</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6,5</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15</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Kábítószerezni nem veszélyesebb, mint alkoholt fogyasztani.</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16,7</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53,8</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23,1</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6,5</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16</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kábítószer segít, hogy az emberek rövid ideig elfelejtsék a gondjaikat.</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26,9</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40,3</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25,3</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7,5</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17</w:t>
            </w:r>
          </w:p>
        </w:tc>
        <w:tc>
          <w:tcPr>
            <w:tcW w:w="5102"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Felesleges annyi pénzt költeni a kezelésükre, a drogosok megérdemlik a sorsukat.</w:t>
            </w:r>
          </w:p>
        </w:tc>
        <w:tc>
          <w:tcPr>
            <w:tcW w:w="1276"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26,9</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42,5</w:t>
            </w:r>
          </w:p>
        </w:tc>
        <w:tc>
          <w:tcPr>
            <w:tcW w:w="1134" w:type="dxa"/>
            <w:tcBorders>
              <w:top w:val="single" w:sz="4" w:space="0" w:color="A6A6A6"/>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24,7</w:t>
            </w:r>
          </w:p>
        </w:tc>
        <w:tc>
          <w:tcPr>
            <w:tcW w:w="994" w:type="dxa"/>
            <w:tcBorders>
              <w:top w:val="single" w:sz="4" w:space="0" w:color="A6A6A6"/>
              <w:left w:val="single" w:sz="4" w:space="0" w:color="A6A6A6"/>
              <w:bottom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5,9</w:t>
            </w:r>
          </w:p>
        </w:tc>
      </w:tr>
      <w:tr>
        <w:trPr>
          <w:cantSplit w:val="true"/>
        </w:trPr>
        <w:tc>
          <w:tcPr>
            <w:tcW w:w="425" w:type="dxa"/>
            <w:tcBorders>
              <w:top w:val="single" w:sz="4" w:space="0" w:color="A6A6A6"/>
              <w:bottom w:val="single" w:sz="6" w:space="0" w:color="000000"/>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18</w:t>
            </w:r>
          </w:p>
        </w:tc>
        <w:tc>
          <w:tcPr>
            <w:tcW w:w="5102" w:type="dxa"/>
            <w:tcBorders>
              <w:top w:val="single" w:sz="4" w:space="0" w:color="A6A6A6"/>
              <w:left w:val="single" w:sz="4" w:space="0" w:color="A6A6A6"/>
              <w:bottom w:val="single" w:sz="6" w:space="0" w:color="000000"/>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rendőrségnek nem kellene fellépni azokkal a fiatalokkal szemben, akik kipróbálják a kábítószert.</w:t>
            </w:r>
          </w:p>
        </w:tc>
        <w:tc>
          <w:tcPr>
            <w:tcW w:w="1276" w:type="dxa"/>
            <w:tcBorders>
              <w:top w:val="single" w:sz="4" w:space="0" w:color="A6A6A6"/>
              <w:left w:val="single" w:sz="4" w:space="0" w:color="A6A6A6"/>
              <w:bottom w:val="single" w:sz="6" w:space="0" w:color="000000"/>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18,3</w:t>
            </w:r>
          </w:p>
        </w:tc>
        <w:tc>
          <w:tcPr>
            <w:tcW w:w="850" w:type="dxa"/>
            <w:tcBorders>
              <w:top w:val="single" w:sz="4" w:space="0" w:color="A6A6A6"/>
              <w:left w:val="single" w:sz="4" w:space="0" w:color="A6A6A6"/>
              <w:bottom w:val="single" w:sz="6" w:space="0" w:color="000000"/>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53,2</w:t>
            </w:r>
          </w:p>
        </w:tc>
        <w:tc>
          <w:tcPr>
            <w:tcW w:w="1134" w:type="dxa"/>
            <w:tcBorders>
              <w:top w:val="single" w:sz="4" w:space="0" w:color="A6A6A6"/>
              <w:left w:val="single" w:sz="4" w:space="0" w:color="A6A6A6"/>
              <w:bottom w:val="single" w:sz="6" w:space="0" w:color="000000"/>
              <w:right w:val="single" w:sz="4" w:space="0" w:color="A6A6A6"/>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22,0</w:t>
            </w:r>
          </w:p>
        </w:tc>
        <w:tc>
          <w:tcPr>
            <w:tcW w:w="994" w:type="dxa"/>
            <w:tcBorders>
              <w:top w:val="single" w:sz="4" w:space="0" w:color="A6A6A6"/>
              <w:left w:val="single" w:sz="4" w:space="0" w:color="A6A6A6"/>
              <w:bottom w:val="single" w:sz="6" w:space="0" w:color="000000"/>
            </w:tcBorders>
            <w:shd w:fill="auto" w:val="clear"/>
          </w:tcPr>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t>6,5</w:t>
            </w:r>
          </w:p>
        </w:tc>
      </w:tr>
    </w:tbl>
    <w:p>
      <w:pPr>
        <w:pStyle w:val="Normal"/>
        <w:spacing w:lineRule="auto" w:line="240" w:before="0" w:after="0"/>
        <w:rPr>
          <w:rFonts w:ascii="Arial" w:hAnsi="Arial" w:eastAsia="Times New Roman" w:cs="Arial"/>
          <w:sz w:val="20"/>
          <w:szCs w:val="20"/>
          <w:lang w:eastAsia="hu-HU"/>
        </w:rPr>
      </w:pPr>
      <w:r>
        <w:rPr>
          <w:rFonts w:eastAsia="Times New Roman" w:cs="Arial" w:ascii="Arial" w:hAnsi="Arial"/>
          <w:sz w:val="20"/>
          <w:szCs w:val="20"/>
          <w:lang w:eastAsia="hu-HU"/>
        </w:rPr>
      </w:r>
    </w:p>
    <w:p>
      <w:pPr>
        <w:pStyle w:val="Cmsor4"/>
        <w:rPr/>
      </w:pPr>
      <w:r>
        <w:rPr/>
      </w:r>
    </w:p>
    <w:p>
      <w:pPr>
        <w:pStyle w:val="Cmsor4"/>
        <w:rPr/>
      </w:pPr>
      <w:bookmarkStart w:id="7" w:name="_Toc33518952"/>
      <w:r>
        <w:rPr/>
        <w:t>Saját szerhasználat</w:t>
      </w:r>
      <w:bookmarkEnd w:id="7"/>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saját szerhasználattal kapcsolatban a következő táblázat ad részletes eligazodást. A nem válaszolók aránya 10% körül mozgott, kivéve a legális szerek esetében, ott ez az arány kisebb volt. Lehetséges, hogy a nem válaszolók nem akartak információt adni a szerhasználati szokásaikról, illetve nem is ismerik ezeket a szereket, vagy nem próbálták, de nem jelölték a soha kategóriát sem.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Egyértelműen kettéválik a legális és illegális szerek használata az elterjedtség szempontjából. A legális szerek esetében a kávé és energiaital vonatkozásában alig van olyan gyerek, aki nem próbálta ezeket a szereket (10-15%), a cigarettánál egyharmados az arányt, de mindhárom szernél a válaszadók ötöde akár mindennap is használja ezeket. Tehát kávé, cigaretta és energiaital vonatkozásában a kipróbálás és a rendszeres használat a magas.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Az alkohol és gyógyszer tekintetében a kipróbálás magas (alkohol: 75%, gyógyszer: 45%), de a rendszeres használat inkább az illegitim szerekhez hasonlít, alacsonyabb szintű. Alkohol esetében míg a havi prevalencia 16,7%, addig a hetente többszöri fogyasztás 1-3% (N=8) között mozog. A gyógyszereket a válaszadók 55,9%-a nem használta soha életében, ha ezt összevonjuk a nem válaszolt kategóriával akkor a válaszadók háromnegyede soha nem szedett még be tudatmódosításra is alkalmas gyógyszereket. A gyógyszerhasználat havi prevalencia értéke 7%, az ennél gyakoribb gyógyszerfogyasztás 1-3,5% (N=11) között mozog. A rendszeres gyógyszerhasználók körében azonban lehetséges olyan válaszoló is, aki orvosi előírásra szed rendszeresen pszichoaktív gyógyszereket. Az alkohol és gyógyszer együttes használatánál a rendszeres használat szintén elenyésző, néhány esetet jelent.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Az illegitim szereknél a kipróbálás is nagyon alacsony 10-15 %, de ha a soha és a nem válaszolt kategóriát összevonjuk, akkor ez az arány 5-8% lesz. A rendszeres használat – a saját bevallás szerint – csak 1-2 válaszolót érint. Azonban szinte kizárt, hogy a felsorolt szereket valaki mindennap használja egyidejűleg.</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Amit fontos külön is megnéznünk, azok az új pszichoaktív szerek szerhasználati gyakorisága. A szintetikus kannabinoidok közé tartozó, herbál, biofű néven közismert szerek életprevalencia értéke 5,4%, (10 fő) nem sokkal magasabb, mint a marihuánáé. A kristálynál ez még alacsonyabb, 3,8%, amely 7 válaszadót jelent. A rendszeres használat a válaszokat nézve szintén 1-2 fő használatát jelenti. </w:t>
      </w:r>
    </w:p>
    <w:p>
      <w:pPr>
        <w:pStyle w:val="ListParagraph"/>
        <w:numPr>
          <w:ilvl w:val="0"/>
          <w:numId w:val="2"/>
        </w:numPr>
        <w:spacing w:lineRule="auto" w:line="360"/>
        <w:jc w:val="both"/>
        <w:rPr>
          <w:rFonts w:ascii="Times New Roman" w:hAnsi="Times New Roman" w:cs="Times New Roman"/>
          <w:b/>
          <w:b/>
          <w:sz w:val="24"/>
          <w:szCs w:val="24"/>
        </w:rPr>
      </w:pPr>
      <w:r>
        <w:rPr>
          <w:rFonts w:cs="Times New Roman" w:ascii="Times New Roman" w:hAnsi="Times New Roman"/>
          <w:b/>
          <w:sz w:val="24"/>
          <w:szCs w:val="24"/>
        </w:rPr>
        <w:t>táblázat: A saját szerhasználat gyakorisága</w:t>
      </w:r>
    </w:p>
    <w:tbl>
      <w:tblPr>
        <w:tblW w:w="11449" w:type="dxa"/>
        <w:jc w:val="left"/>
        <w:tblInd w:w="-1104" w:type="dxa"/>
        <w:tblCellMar>
          <w:top w:w="0" w:type="dxa"/>
          <w:left w:w="108" w:type="dxa"/>
          <w:bottom w:w="0" w:type="dxa"/>
          <w:right w:w="108" w:type="dxa"/>
        </w:tblCellMar>
        <w:tblLook w:firstRow="1" w:noVBand="1" w:lastRow="0" w:firstColumn="1" w:lastColumn="0" w:noHBand="0" w:val="04a0"/>
      </w:tblPr>
      <w:tblGrid>
        <w:gridCol w:w="2375"/>
        <w:gridCol w:w="1134"/>
        <w:gridCol w:w="992"/>
        <w:gridCol w:w="992"/>
        <w:gridCol w:w="1417"/>
        <w:gridCol w:w="1134"/>
        <w:gridCol w:w="1133"/>
        <w:gridCol w:w="1133"/>
        <w:gridCol w:w="1137"/>
      </w:tblGrid>
      <w:tr>
        <w:trPr/>
        <w:tc>
          <w:tcPr>
            <w:tcW w:w="2375" w:type="dxa"/>
            <w:tcBorders>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b/>
                <w:b/>
                <w:color w:val="1F497D" w:themeColor="text2"/>
              </w:rPr>
            </w:pPr>
            <w:r>
              <w:rPr>
                <w:rFonts w:eastAsia="Calibri" w:cs="Arial" w:ascii="Arial" w:hAnsi="Arial"/>
                <w:b/>
                <w:color w:val="1F497D" w:themeColor="text2"/>
              </w:rPr>
            </w:r>
          </w:p>
        </w:tc>
        <w:tc>
          <w:tcPr>
            <w:tcW w:w="1134" w:type="dxa"/>
            <w:tcBorders>
              <w:left w:val="single" w:sz="4" w:space="0" w:color="A6A6A6"/>
              <w:bottom w:val="single" w:sz="4" w:space="0" w:color="A6A6A6"/>
              <w:right w:val="single" w:sz="4" w:space="0" w:color="A6A6A6"/>
            </w:tcBorders>
            <w:shd w:color="auto" w:fill="auto" w:val="clear"/>
          </w:tcPr>
          <w:p>
            <w:pPr>
              <w:pStyle w:val="Normal"/>
              <w:spacing w:lineRule="auto" w:line="240" w:before="0" w:after="0"/>
              <w:ind w:left="-233" w:firstLine="12"/>
              <w:jc w:val="right"/>
              <w:rPr>
                <w:rFonts w:ascii="Arial" w:hAnsi="Arial" w:eastAsia="Calibri" w:cs="Arial"/>
                <w:b/>
                <w:b/>
                <w:color w:val="1F497D" w:themeColor="text2"/>
                <w:sz w:val="18"/>
                <w:szCs w:val="18"/>
              </w:rPr>
            </w:pPr>
            <w:r>
              <w:rPr>
                <w:rFonts w:eastAsia="Calibri" w:cs="Arial" w:ascii="Arial" w:hAnsi="Arial"/>
                <w:b/>
                <w:color w:val="1F497D" w:themeColor="text2"/>
                <w:sz w:val="18"/>
                <w:szCs w:val="18"/>
              </w:rPr>
              <w:t>soha nem próbáltam</w:t>
            </w:r>
          </w:p>
        </w:tc>
        <w:tc>
          <w:tcPr>
            <w:tcW w:w="992" w:type="dxa"/>
            <w:tcBorders>
              <w:left w:val="single" w:sz="4" w:space="0" w:color="A6A6A6"/>
              <w:bottom w:val="single" w:sz="4" w:space="0" w:color="A6A6A6"/>
              <w:right w:val="single" w:sz="4" w:space="0" w:color="A6A6A6"/>
            </w:tcBorders>
            <w:shd w:color="auto" w:fill="auto" w:val="clear"/>
          </w:tcPr>
          <w:p>
            <w:pPr>
              <w:pStyle w:val="Normal"/>
              <w:spacing w:lineRule="auto" w:line="240" w:before="0" w:after="0"/>
              <w:jc w:val="center"/>
              <w:rPr>
                <w:rFonts w:ascii="Arial" w:hAnsi="Arial" w:eastAsia="Calibri" w:cs="Arial"/>
                <w:b/>
                <w:b/>
                <w:color w:val="1F497D" w:themeColor="text2"/>
                <w:sz w:val="18"/>
                <w:szCs w:val="18"/>
              </w:rPr>
            </w:pPr>
            <w:r>
              <w:rPr>
                <w:rFonts w:eastAsia="Calibri" w:cs="Arial" w:ascii="Arial" w:hAnsi="Arial"/>
                <w:b/>
                <w:color w:val="1F497D" w:themeColor="text2"/>
                <w:sz w:val="18"/>
                <w:szCs w:val="18"/>
              </w:rPr>
              <w:t>életemben fogyasz-tottam már</w:t>
            </w:r>
          </w:p>
        </w:tc>
        <w:tc>
          <w:tcPr>
            <w:tcW w:w="992" w:type="dxa"/>
            <w:tcBorders>
              <w:left w:val="single" w:sz="4" w:space="0" w:color="A6A6A6"/>
              <w:bottom w:val="single" w:sz="4" w:space="0" w:color="A6A6A6"/>
              <w:right w:val="single" w:sz="4" w:space="0" w:color="A6A6A6"/>
            </w:tcBorders>
            <w:shd w:color="auto" w:fill="auto" w:val="clear"/>
          </w:tcPr>
          <w:p>
            <w:pPr>
              <w:pStyle w:val="Normal"/>
              <w:spacing w:lineRule="auto" w:line="240" w:before="0" w:after="0"/>
              <w:jc w:val="center"/>
              <w:rPr>
                <w:rFonts w:ascii="Arial" w:hAnsi="Arial" w:eastAsia="Calibri" w:cs="Arial"/>
                <w:b/>
                <w:b/>
                <w:color w:val="1F497D" w:themeColor="text2"/>
                <w:sz w:val="18"/>
                <w:szCs w:val="18"/>
              </w:rPr>
            </w:pPr>
            <w:r>
              <w:rPr>
                <w:rFonts w:eastAsia="Calibri" w:cs="Arial" w:ascii="Arial" w:hAnsi="Arial"/>
                <w:b/>
                <w:color w:val="1F497D" w:themeColor="text2"/>
                <w:sz w:val="18"/>
                <w:szCs w:val="18"/>
              </w:rPr>
              <w:t xml:space="preserve">az elmúlt évben fogyasz-tottam </w:t>
            </w:r>
          </w:p>
        </w:tc>
        <w:tc>
          <w:tcPr>
            <w:tcW w:w="1417" w:type="dxa"/>
            <w:tcBorders>
              <w:left w:val="single" w:sz="4" w:space="0" w:color="A6A6A6"/>
              <w:bottom w:val="single" w:sz="4" w:space="0" w:color="A6A6A6"/>
              <w:right w:val="single" w:sz="4" w:space="0" w:color="A6A6A6"/>
            </w:tcBorders>
            <w:shd w:color="auto" w:fill="auto" w:val="clear"/>
          </w:tcPr>
          <w:p>
            <w:pPr>
              <w:pStyle w:val="Normal"/>
              <w:spacing w:lineRule="auto" w:line="240" w:before="0" w:after="0"/>
              <w:jc w:val="center"/>
              <w:rPr>
                <w:rFonts w:ascii="Arial" w:hAnsi="Arial" w:eastAsia="Calibri" w:cs="Arial"/>
                <w:b/>
                <w:b/>
                <w:color w:val="1F497D" w:themeColor="text2"/>
                <w:sz w:val="18"/>
                <w:szCs w:val="18"/>
              </w:rPr>
            </w:pPr>
            <w:r>
              <w:rPr>
                <w:rFonts w:eastAsia="Calibri" w:cs="Arial" w:ascii="Arial" w:hAnsi="Arial"/>
                <w:b/>
                <w:color w:val="1F497D" w:themeColor="text2"/>
                <w:sz w:val="18"/>
                <w:szCs w:val="18"/>
              </w:rPr>
              <w:t xml:space="preserve"> </w:t>
            </w:r>
            <w:r>
              <w:rPr>
                <w:rFonts w:eastAsia="Calibri" w:cs="Arial" w:ascii="Arial" w:hAnsi="Arial"/>
                <w:b/>
                <w:color w:val="1F497D" w:themeColor="text2"/>
                <w:sz w:val="18"/>
                <w:szCs w:val="18"/>
              </w:rPr>
              <w:t>az elmúlt hónapban fogyasz-tottam 1-2 alkalommal</w:t>
            </w:r>
          </w:p>
        </w:tc>
        <w:tc>
          <w:tcPr>
            <w:tcW w:w="1134" w:type="dxa"/>
            <w:tcBorders>
              <w:left w:val="single" w:sz="4" w:space="0" w:color="A6A6A6"/>
              <w:bottom w:val="single" w:sz="4" w:space="0" w:color="A6A6A6"/>
              <w:right w:val="single" w:sz="4" w:space="0" w:color="A6A6A6"/>
            </w:tcBorders>
            <w:shd w:color="auto" w:fill="auto" w:val="clear"/>
          </w:tcPr>
          <w:p>
            <w:pPr>
              <w:pStyle w:val="Normal"/>
              <w:spacing w:lineRule="auto" w:line="240" w:before="0" w:after="0"/>
              <w:jc w:val="center"/>
              <w:rPr>
                <w:rFonts w:ascii="Arial" w:hAnsi="Arial" w:eastAsia="Calibri" w:cs="Arial"/>
                <w:b/>
                <w:b/>
                <w:color w:val="1F497D" w:themeColor="text2"/>
                <w:sz w:val="18"/>
                <w:szCs w:val="18"/>
              </w:rPr>
            </w:pPr>
            <w:r>
              <w:rPr>
                <w:rFonts w:eastAsia="Calibri" w:cs="Arial" w:ascii="Arial" w:hAnsi="Arial"/>
                <w:b/>
                <w:color w:val="1F497D" w:themeColor="text2"/>
                <w:sz w:val="18"/>
                <w:szCs w:val="18"/>
              </w:rPr>
              <w:t>az elmúlt hónapban hetente egyszer</w:t>
            </w:r>
          </w:p>
        </w:tc>
        <w:tc>
          <w:tcPr>
            <w:tcW w:w="1133" w:type="dxa"/>
            <w:tcBorders>
              <w:left w:val="single" w:sz="4" w:space="0" w:color="A6A6A6"/>
              <w:bottom w:val="single" w:sz="4" w:space="0" w:color="A6A6A6"/>
              <w:right w:val="single" w:sz="4" w:space="0" w:color="A6A6A6"/>
            </w:tcBorders>
            <w:shd w:color="auto" w:fill="auto" w:val="clear"/>
          </w:tcPr>
          <w:p>
            <w:pPr>
              <w:pStyle w:val="Normal"/>
              <w:spacing w:lineRule="auto" w:line="240" w:before="0" w:after="0"/>
              <w:jc w:val="center"/>
              <w:rPr>
                <w:rFonts w:ascii="Arial" w:hAnsi="Arial" w:eastAsia="Calibri" w:cs="Arial"/>
                <w:b/>
                <w:b/>
                <w:color w:val="1F497D" w:themeColor="text2"/>
                <w:sz w:val="18"/>
                <w:szCs w:val="18"/>
              </w:rPr>
            </w:pPr>
            <w:r>
              <w:rPr>
                <w:rFonts w:eastAsia="Calibri" w:cs="Arial" w:ascii="Arial" w:hAnsi="Arial"/>
                <w:b/>
                <w:color w:val="1F497D" w:themeColor="text2"/>
                <w:sz w:val="18"/>
                <w:szCs w:val="18"/>
              </w:rPr>
              <w:t xml:space="preserve">hetente </w:t>
            </w:r>
          </w:p>
          <w:p>
            <w:pPr>
              <w:pStyle w:val="Normal"/>
              <w:spacing w:lineRule="auto" w:line="240" w:before="0" w:after="0"/>
              <w:jc w:val="center"/>
              <w:rPr>
                <w:rFonts w:ascii="Arial" w:hAnsi="Arial" w:eastAsia="Calibri" w:cs="Arial"/>
                <w:b/>
                <w:b/>
                <w:color w:val="1F497D" w:themeColor="text2"/>
                <w:sz w:val="18"/>
                <w:szCs w:val="18"/>
              </w:rPr>
            </w:pPr>
            <w:r>
              <w:rPr>
                <w:rFonts w:eastAsia="Calibri" w:cs="Arial" w:ascii="Arial" w:hAnsi="Arial"/>
                <w:b/>
                <w:color w:val="1F497D" w:themeColor="text2"/>
                <w:sz w:val="18"/>
                <w:szCs w:val="18"/>
              </w:rPr>
              <w:t>2-3 alkalom-mal</w:t>
            </w:r>
          </w:p>
        </w:tc>
        <w:tc>
          <w:tcPr>
            <w:tcW w:w="1133" w:type="dxa"/>
            <w:tcBorders>
              <w:left w:val="single" w:sz="4" w:space="0" w:color="A6A6A6"/>
              <w:bottom w:val="single" w:sz="4" w:space="0" w:color="A6A6A6"/>
              <w:right w:val="single" w:sz="4" w:space="0" w:color="A6A6A6"/>
            </w:tcBorders>
            <w:shd w:color="auto" w:fill="auto" w:val="clear"/>
          </w:tcPr>
          <w:p>
            <w:pPr>
              <w:pStyle w:val="Normal"/>
              <w:spacing w:lineRule="auto" w:line="240" w:before="0" w:after="0"/>
              <w:jc w:val="center"/>
              <w:rPr>
                <w:rFonts w:ascii="Arial" w:hAnsi="Arial" w:eastAsia="Calibri" w:cs="Arial"/>
                <w:b/>
                <w:b/>
                <w:color w:val="1F497D" w:themeColor="text2"/>
                <w:sz w:val="18"/>
                <w:szCs w:val="18"/>
              </w:rPr>
            </w:pPr>
            <w:r>
              <w:rPr>
                <w:rFonts w:eastAsia="Calibri" w:cs="Arial" w:ascii="Arial" w:hAnsi="Arial"/>
                <w:b/>
                <w:color w:val="1F497D" w:themeColor="text2"/>
                <w:sz w:val="18"/>
                <w:szCs w:val="18"/>
              </w:rPr>
              <w:t>minden nap haszná-lom</w:t>
            </w:r>
          </w:p>
        </w:tc>
        <w:tc>
          <w:tcPr>
            <w:tcW w:w="1137" w:type="dxa"/>
            <w:tcBorders>
              <w:left w:val="single" w:sz="4" w:space="0" w:color="A6A6A6"/>
              <w:bottom w:val="single" w:sz="4" w:space="0" w:color="A6A6A6"/>
            </w:tcBorders>
            <w:shd w:fill="auto" w:val="clear"/>
          </w:tcPr>
          <w:p>
            <w:pPr>
              <w:pStyle w:val="Normal"/>
              <w:spacing w:lineRule="auto" w:line="240" w:before="0" w:after="0"/>
              <w:jc w:val="center"/>
              <w:rPr>
                <w:rFonts w:ascii="Arial" w:hAnsi="Arial" w:eastAsia="Calibri" w:cs="Arial"/>
                <w:b/>
                <w:b/>
                <w:color w:val="1F497D" w:themeColor="text2"/>
                <w:sz w:val="18"/>
                <w:szCs w:val="18"/>
              </w:rPr>
            </w:pPr>
            <w:r>
              <w:rPr>
                <w:rFonts w:eastAsia="Calibri" w:cs="Arial" w:ascii="Arial" w:hAnsi="Arial"/>
                <w:b/>
                <w:color w:val="1F497D" w:themeColor="text2"/>
                <w:sz w:val="18"/>
                <w:szCs w:val="18"/>
              </w:rPr>
              <w:t>Nem válaszolt / Missing</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kávé</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15,1</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26,3</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7,0</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4,8</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7,0</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12,4</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20,4</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7,0</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cigaretta</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35,5</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17,7</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7,0</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3,8</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1,1</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4,8</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21,5</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8,6</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energiaital</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10,8</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19,9</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5,9</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4,3</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6,5</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18,8</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23,7</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10,2</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alkohol</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25,3</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22,0</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12,4</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16,7</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8,1</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3,2</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1,1</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11,3</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alkohol + gyógyszer</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72,6</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9,1</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2,7</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1,6</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1,1</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0,5</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1,1</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11,3</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gyógyszer</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55,9</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12,9</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4,9</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7,0</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1,6</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3,8</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2,2</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11,8</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color w:val="1F497D" w:themeColor="text2"/>
                <w:sz w:val="20"/>
                <w:szCs w:val="20"/>
              </w:rPr>
            </w:pPr>
            <w:r>
              <w:rPr>
                <w:rFonts w:eastAsia="Calibri" w:cs="Arial" w:ascii="Arial" w:hAnsi="Arial"/>
                <w:bCs/>
                <w:color w:val="1F497D" w:themeColor="text2"/>
                <w:sz w:val="20"/>
                <w:szCs w:val="20"/>
              </w:rPr>
              <w:t>gyorsítók (speed, spuri)</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84,4</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2,2</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bidi w:val="0"/>
              <w:spacing w:lineRule="auto" w:line="276" w:before="0" w:after="200"/>
              <w:jc w:val="left"/>
              <w:rPr/>
            </w:pPr>
            <w:r>
              <w:rPr>
                <w:rFonts w:eastAsia="Calibri" w:cs="Arial" w:ascii="Arial" w:hAnsi="Arial"/>
                <w:sz w:val="20"/>
                <w:szCs w:val="20"/>
              </w:rPr>
              <w:t>na</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0,5</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1,1</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10,8</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Ecstasy (MDMA, diszkó tabletta)</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83,9</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3,8</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0,5</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bidi w:val="0"/>
              <w:spacing w:lineRule="auto" w:line="276" w:before="0" w:after="200"/>
              <w:jc w:val="left"/>
              <w:rPr/>
            </w:pPr>
            <w:r>
              <w:rPr>
                <w:rFonts w:eastAsia="Calibri" w:cs="Arial" w:ascii="Arial" w:hAnsi="Arial"/>
                <w:sz w:val="20"/>
                <w:szCs w:val="20"/>
              </w:rPr>
              <w:t>na</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0,5</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1,6</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9,7</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Hallucinogén (LSD, gomba)</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86,6</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2,2</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bidi w:val="0"/>
              <w:spacing w:lineRule="auto" w:line="276" w:before="0" w:after="200"/>
              <w:jc w:val="left"/>
              <w:rPr/>
            </w:pPr>
            <w:r>
              <w:rPr>
                <w:rFonts w:eastAsia="Calibri" w:cs="Arial" w:ascii="Arial" w:hAnsi="Arial"/>
                <w:sz w:val="20"/>
                <w:szCs w:val="20"/>
              </w:rPr>
              <w:t>na</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0,5</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bidi w:val="0"/>
              <w:spacing w:lineRule="auto" w:line="276" w:before="0" w:after="200"/>
              <w:jc w:val="left"/>
              <w:rPr/>
            </w:pPr>
            <w:r>
              <w:rPr>
                <w:rFonts w:eastAsia="Calibri" w:cs="Arial" w:ascii="Arial" w:hAnsi="Arial"/>
                <w:sz w:val="20"/>
                <w:szCs w:val="20"/>
              </w:rPr>
              <w:t>1,1</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9,7</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Herbál (biofű, műfű)</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82,3</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5,4</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0,5</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0,5</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bidi w:val="0"/>
              <w:spacing w:lineRule="auto" w:line="276" w:before="0" w:after="200"/>
              <w:jc w:val="left"/>
              <w:rPr/>
            </w:pPr>
            <w:r>
              <w:rPr>
                <w:rFonts w:eastAsia="Calibri" w:cs="Arial" w:ascii="Arial" w:hAnsi="Arial"/>
                <w:sz w:val="20"/>
                <w:szCs w:val="20"/>
              </w:rPr>
              <w:t>na</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0,5</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bidi w:val="0"/>
              <w:spacing w:lineRule="auto" w:line="276" w:before="0" w:after="200"/>
              <w:jc w:val="left"/>
              <w:rPr/>
            </w:pPr>
            <w:r>
              <w:rPr>
                <w:rFonts w:eastAsia="Calibri" w:cs="Arial" w:ascii="Arial" w:hAnsi="Arial"/>
                <w:sz w:val="20"/>
                <w:szCs w:val="20"/>
              </w:rPr>
              <w:t>1,1</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9,7</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Marihuána</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81,7</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4,3</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1,1</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1,6</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bidi w:val="0"/>
              <w:spacing w:lineRule="auto" w:line="276" w:before="0" w:after="200"/>
              <w:jc w:val="left"/>
              <w:rPr/>
            </w:pPr>
            <w:r>
              <w:rPr>
                <w:rFonts w:eastAsia="Calibri" w:cs="Arial" w:ascii="Arial" w:hAnsi="Arial"/>
                <w:sz w:val="20"/>
                <w:szCs w:val="20"/>
              </w:rPr>
              <w:t>na</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0,5</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bidi w:val="0"/>
              <w:spacing w:lineRule="auto" w:line="276" w:before="0" w:after="200"/>
              <w:jc w:val="left"/>
              <w:rPr/>
            </w:pPr>
            <w:r>
              <w:rPr>
                <w:rFonts w:eastAsia="Calibri" w:cs="Arial" w:ascii="Arial" w:hAnsi="Arial"/>
                <w:sz w:val="20"/>
                <w:szCs w:val="20"/>
              </w:rPr>
              <w:t>1,1</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9,7</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Ragasztó, oldószer (szipu)</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84,9</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2,7</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0,5</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0,5</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bidi w:val="0"/>
              <w:spacing w:lineRule="auto" w:line="276" w:before="0" w:after="200"/>
              <w:jc w:val="left"/>
              <w:rPr/>
            </w:pPr>
            <w:r>
              <w:rPr>
                <w:rFonts w:eastAsia="Calibri" w:cs="Arial" w:ascii="Arial" w:hAnsi="Arial"/>
                <w:sz w:val="20"/>
                <w:szCs w:val="20"/>
              </w:rPr>
              <w:t>1,1</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9,7</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Kokain</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85,5</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3,8</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bidi w:val="0"/>
              <w:spacing w:lineRule="auto" w:line="276" w:before="0" w:after="200"/>
              <w:jc w:val="left"/>
              <w:rPr/>
            </w:pPr>
            <w:r>
              <w:rPr>
                <w:rFonts w:eastAsia="Calibri" w:cs="Arial" w:ascii="Arial" w:hAnsi="Arial"/>
                <w:sz w:val="20"/>
                <w:szCs w:val="20"/>
              </w:rPr>
              <w:t>1,1</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9,7</w:t>
            </w:r>
          </w:p>
        </w:tc>
      </w:tr>
      <w:tr>
        <w:trPr/>
        <w:tc>
          <w:tcPr>
            <w:tcW w:w="2375"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Heroin</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86,6</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2,2</w:t>
            </w:r>
          </w:p>
        </w:tc>
        <w:tc>
          <w:tcPr>
            <w:tcW w:w="992"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0,5</w:t>
            </w:r>
          </w:p>
        </w:tc>
        <w:tc>
          <w:tcPr>
            <w:tcW w:w="1417"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134"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133" w:type="dxa"/>
            <w:tcBorders>
              <w:top w:val="single" w:sz="4" w:space="0" w:color="A6A6A6"/>
              <w:left w:val="single" w:sz="4" w:space="0" w:color="A6A6A6"/>
              <w:bottom w:val="single" w:sz="4" w:space="0" w:color="A6A6A6"/>
              <w:right w:val="single" w:sz="4" w:space="0" w:color="A6A6A6"/>
            </w:tcBorders>
            <w:shd w:color="auto" w:fill="auto" w:val="clear"/>
          </w:tcPr>
          <w:p>
            <w:pPr>
              <w:pStyle w:val="Normal"/>
              <w:widowControl/>
              <w:bidi w:val="0"/>
              <w:spacing w:lineRule="auto" w:line="276" w:before="0" w:after="200"/>
              <w:jc w:val="left"/>
              <w:rPr/>
            </w:pPr>
            <w:r>
              <w:rPr>
                <w:rFonts w:eastAsia="Calibri" w:cs="Arial" w:ascii="Arial" w:hAnsi="Arial"/>
                <w:sz w:val="20"/>
                <w:szCs w:val="20"/>
              </w:rPr>
              <w:t>1,1</w:t>
            </w:r>
          </w:p>
        </w:tc>
        <w:tc>
          <w:tcPr>
            <w:tcW w:w="1137" w:type="dxa"/>
            <w:tcBorders>
              <w:top w:val="single" w:sz="4" w:space="0" w:color="A6A6A6"/>
              <w:left w:val="single" w:sz="4" w:space="0" w:color="A6A6A6"/>
              <w:bottom w:val="single" w:sz="4" w:space="0" w:color="A6A6A6"/>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9,7</w:t>
            </w:r>
          </w:p>
        </w:tc>
      </w:tr>
      <w:tr>
        <w:trPr/>
        <w:tc>
          <w:tcPr>
            <w:tcW w:w="2375" w:type="dxa"/>
            <w:tcBorders>
              <w:top w:val="single" w:sz="4" w:space="0" w:color="A6A6A6"/>
              <w:bottom w:val="single" w:sz="8" w:space="0" w:color="000000"/>
              <w:right w:val="single" w:sz="4" w:space="0" w:color="A6A6A6"/>
            </w:tcBorders>
            <w:shd w:color="auto" w:fill="D9D9D9" w:themeFill="background1" w:themeFillShade="d9" w:val="clear"/>
          </w:tcPr>
          <w:p>
            <w:pPr>
              <w:pStyle w:val="Normal"/>
              <w:spacing w:lineRule="auto" w:line="240" w:before="0" w:after="0"/>
              <w:rPr>
                <w:rFonts w:ascii="Arial" w:hAnsi="Arial" w:eastAsia="Calibri" w:cs="Arial"/>
                <w:bCs/>
                <w:color w:val="1F497D" w:themeColor="text2"/>
                <w:sz w:val="20"/>
                <w:szCs w:val="20"/>
              </w:rPr>
            </w:pPr>
            <w:r>
              <w:rPr>
                <w:rFonts w:eastAsia="Calibri" w:cs="Arial" w:ascii="Arial" w:hAnsi="Arial"/>
                <w:bCs/>
                <w:color w:val="1F497D" w:themeColor="text2"/>
                <w:sz w:val="20"/>
                <w:szCs w:val="20"/>
              </w:rPr>
              <w:t>Kristály</w:t>
            </w:r>
          </w:p>
        </w:tc>
        <w:tc>
          <w:tcPr>
            <w:tcW w:w="1134" w:type="dxa"/>
            <w:tcBorders>
              <w:top w:val="single" w:sz="4" w:space="0" w:color="A6A6A6"/>
              <w:left w:val="single" w:sz="4" w:space="0" w:color="A6A6A6"/>
              <w:bottom w:val="single" w:sz="8" w:space="0" w:color="000000"/>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84,9</w:t>
            </w:r>
          </w:p>
        </w:tc>
        <w:tc>
          <w:tcPr>
            <w:tcW w:w="992" w:type="dxa"/>
            <w:tcBorders>
              <w:top w:val="single" w:sz="4" w:space="0" w:color="A6A6A6"/>
              <w:left w:val="single" w:sz="4" w:space="0" w:color="A6A6A6"/>
              <w:bottom w:val="single" w:sz="8" w:space="0" w:color="000000"/>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3,8</w:t>
            </w:r>
          </w:p>
        </w:tc>
        <w:tc>
          <w:tcPr>
            <w:tcW w:w="992" w:type="dxa"/>
            <w:tcBorders>
              <w:top w:val="single" w:sz="4" w:space="0" w:color="A6A6A6"/>
              <w:left w:val="single" w:sz="4" w:space="0" w:color="A6A6A6"/>
              <w:bottom w:val="single" w:sz="8" w:space="0" w:color="000000"/>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417" w:type="dxa"/>
            <w:tcBorders>
              <w:top w:val="single" w:sz="4" w:space="0" w:color="A6A6A6"/>
              <w:left w:val="single" w:sz="4" w:space="0" w:color="A6A6A6"/>
              <w:bottom w:val="single" w:sz="8" w:space="0" w:color="000000"/>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0,5</w:t>
            </w:r>
          </w:p>
        </w:tc>
        <w:tc>
          <w:tcPr>
            <w:tcW w:w="1134" w:type="dxa"/>
            <w:tcBorders>
              <w:top w:val="single" w:sz="4" w:space="0" w:color="A6A6A6"/>
              <w:left w:val="single" w:sz="4" w:space="0" w:color="A6A6A6"/>
              <w:bottom w:val="single" w:sz="8" w:space="0" w:color="000000"/>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133" w:type="dxa"/>
            <w:tcBorders>
              <w:top w:val="single" w:sz="4" w:space="0" w:color="A6A6A6"/>
              <w:left w:val="single" w:sz="4" w:space="0" w:color="A6A6A6"/>
              <w:bottom w:val="single" w:sz="8" w:space="0" w:color="000000"/>
              <w:right w:val="single" w:sz="4" w:space="0" w:color="A6A6A6"/>
            </w:tcBorders>
            <w:shd w:color="auto"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na</w:t>
            </w:r>
          </w:p>
        </w:tc>
        <w:tc>
          <w:tcPr>
            <w:tcW w:w="1133" w:type="dxa"/>
            <w:tcBorders>
              <w:top w:val="single" w:sz="4" w:space="0" w:color="A6A6A6"/>
              <w:left w:val="single" w:sz="4" w:space="0" w:color="A6A6A6"/>
              <w:bottom w:val="single" w:sz="8" w:space="0" w:color="000000"/>
              <w:right w:val="single" w:sz="4" w:space="0" w:color="A6A6A6"/>
            </w:tcBorders>
            <w:shd w:color="auto" w:fill="auto" w:val="clear"/>
          </w:tcPr>
          <w:p>
            <w:pPr>
              <w:pStyle w:val="Normal"/>
              <w:widowControl/>
              <w:bidi w:val="0"/>
              <w:spacing w:lineRule="auto" w:line="276" w:before="0" w:after="200"/>
              <w:jc w:val="left"/>
              <w:rPr/>
            </w:pPr>
            <w:r>
              <w:rPr>
                <w:rFonts w:eastAsia="Calibri" w:cs="Arial" w:ascii="Arial" w:hAnsi="Arial"/>
                <w:sz w:val="20"/>
                <w:szCs w:val="20"/>
              </w:rPr>
              <w:t>1,1</w:t>
            </w:r>
          </w:p>
        </w:tc>
        <w:tc>
          <w:tcPr>
            <w:tcW w:w="1137" w:type="dxa"/>
            <w:tcBorders>
              <w:top w:val="single" w:sz="4" w:space="0" w:color="A6A6A6"/>
              <w:left w:val="single" w:sz="4" w:space="0" w:color="A6A6A6"/>
              <w:bottom w:val="single" w:sz="8" w:space="0" w:color="000000"/>
            </w:tcBorders>
            <w:shd w:fill="auto" w:val="clear"/>
          </w:tcPr>
          <w:p>
            <w:pPr>
              <w:pStyle w:val="Normal"/>
              <w:spacing w:lineRule="auto" w:line="240" w:before="0" w:after="0"/>
              <w:rPr>
                <w:rFonts w:ascii="Arial" w:hAnsi="Arial" w:eastAsia="Calibri" w:cs="Arial"/>
                <w:sz w:val="20"/>
                <w:szCs w:val="20"/>
              </w:rPr>
            </w:pPr>
            <w:r>
              <w:rPr>
                <w:rFonts w:eastAsia="Calibri" w:cs="Arial" w:ascii="Arial" w:hAnsi="Arial"/>
                <w:sz w:val="20"/>
                <w:szCs w:val="20"/>
              </w:rPr>
              <w:t>9,7</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jövőképre és a meglévő értékekre, a szerhasználat attitűdjére vonatkozik az a kérdés, mely az egyén véleményére kíváncsi azzal kapcsolatban, hogyan tervezi az életét a jövőben, mennyire tartja valószínűnek az általunk felsorolt események bekövetkezését. A nem válaszolók aránya 8-10% körül szóródott. Hozzájuk kapcsolódik a további 5-7%, akik egyes kérdésekben bizonytalanok voltak, nem tudtak válaszolni.</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fiatalok leginkább úgy érzik, hogy be fogják tartani a törvényeket, sportolni fognak és kijönnek majd az emberekkel a környezetükben. Ezek valószínűsége minden esetben 50% felett van. A legkevésbé valószínű esemény pedig az, hogy állandóan ügyelni fognak arra, hogy mit esznek. A szerhasználattal kapcsolatban a keményebb drogok kipróbálására a válaszadók háromnegyede biztos nem lát esélyt, de még a marihuánánál is kétharmados ez az arány. A legális szerek tekintetében ezek az arányok kevésbé kedvezőek, de a rendszeres dohányzást a válaszolók kétharmada nem tartja valószínűnek. A többség a rendszeres, de mértékletes alkoholfogyasztásra sem lát esélyt, de a biztosan elhatárolódók 41%-ot tesznek ki. A fiatalok egynegyede állította, hogy egyáltalán nem fog sem dohányozni (25,7), sem alkoholt fogyasztani, de kétharmaduk (66,7%) ezt nem tartja valószínűnek.</w:t>
      </w:r>
    </w:p>
    <w:p>
      <w:pPr>
        <w:pStyle w:val="ListParagraph"/>
        <w:numPr>
          <w:ilvl w:val="0"/>
          <w:numId w:val="2"/>
        </w:numPr>
        <w:spacing w:lineRule="auto" w:line="240" w:before="0" w:after="0"/>
        <w:contextualSpacing/>
        <w:jc w:val="both"/>
        <w:rPr>
          <w:rFonts w:ascii="Arial" w:hAnsi="Arial" w:eastAsia="Times New Roman" w:cs="Arial"/>
          <w:sz w:val="20"/>
          <w:szCs w:val="20"/>
          <w:lang w:eastAsia="hu-HU"/>
        </w:rPr>
      </w:pPr>
      <w:r>
        <w:rPr>
          <w:rFonts w:eastAsia="Times New Roman" w:cs="Arial" w:ascii="Arial" w:hAnsi="Arial"/>
          <w:b/>
          <w:bCs/>
          <w:sz w:val="20"/>
          <w:szCs w:val="20"/>
          <w:lang w:eastAsia="hu-HU"/>
        </w:rPr>
        <w:t>táblázat: Mennyire tartod valószínűnek az életed során az alábbiak bekövetkezését? (</w:t>
      </w:r>
      <w:r>
        <w:rPr>
          <w:rFonts w:eastAsia="Times New Roman" w:cs="Arial" w:ascii="Arial" w:hAnsi="Arial"/>
          <w:sz w:val="20"/>
          <w:szCs w:val="20"/>
          <w:lang w:eastAsia="hu-HU"/>
        </w:rPr>
        <w:t>A megfelelő oszlopba húzz X jelet, soronként csak egy válasz lehetséges!)</w:t>
      </w:r>
    </w:p>
    <w:p>
      <w:pPr>
        <w:pStyle w:val="Normal"/>
        <w:spacing w:lineRule="auto" w:line="240" w:before="0" w:after="0"/>
        <w:rPr>
          <w:rFonts w:ascii="Arial" w:hAnsi="Arial" w:eastAsia="Times New Roman" w:cs="Arial"/>
          <w:sz w:val="20"/>
          <w:szCs w:val="20"/>
          <w:lang w:eastAsia="hu-HU"/>
        </w:rPr>
      </w:pPr>
      <w:r>
        <w:rPr>
          <w:rFonts w:eastAsia="Times New Roman" w:cs="Arial" w:ascii="Arial" w:hAnsi="Arial"/>
          <w:sz w:val="20"/>
          <w:szCs w:val="20"/>
          <w:lang w:eastAsia="hu-HU"/>
        </w:rPr>
      </w:r>
    </w:p>
    <w:tbl>
      <w:tblPr>
        <w:tblW w:w="9212" w:type="dxa"/>
        <w:jc w:val="left"/>
        <w:tblInd w:w="0" w:type="dxa"/>
        <w:tblCellMar>
          <w:top w:w="0" w:type="dxa"/>
          <w:left w:w="70" w:type="dxa"/>
          <w:bottom w:w="0" w:type="dxa"/>
          <w:right w:w="70" w:type="dxa"/>
        </w:tblCellMar>
        <w:tblLook w:firstRow="0" w:noVBand="0" w:lastRow="0" w:firstColumn="0" w:lastColumn="0" w:noHBand="0" w:val="0000"/>
      </w:tblPr>
      <w:tblGrid>
        <w:gridCol w:w="3822"/>
        <w:gridCol w:w="1052"/>
        <w:gridCol w:w="1120"/>
        <w:gridCol w:w="1116"/>
        <w:gridCol w:w="988"/>
        <w:gridCol w:w="1113"/>
      </w:tblGrid>
      <w:tr>
        <w:trPr/>
        <w:tc>
          <w:tcPr>
            <w:tcW w:w="3822" w:type="dxa"/>
            <w:tcBorders>
              <w:bottom w:val="single" w:sz="4" w:space="0" w:color="A6A6A6"/>
              <w:right w:val="single" w:sz="4" w:space="0" w:color="A6A6A6"/>
            </w:tcBorders>
            <w:shd w:fill="auto" w:val="clear"/>
          </w:tcPr>
          <w:p>
            <w:pPr>
              <w:pStyle w:val="Normal"/>
              <w:spacing w:lineRule="auto" w:line="240" w:before="0" w:after="0"/>
              <w:rPr>
                <w:rFonts w:ascii="Arial" w:hAnsi="Arial" w:eastAsia="Times New Roman" w:cs="Arial"/>
                <w:b/>
                <w:b/>
                <w:bCs/>
                <w:color w:val="1F497D" w:themeColor="text2"/>
                <w:sz w:val="20"/>
                <w:szCs w:val="20"/>
                <w:lang w:eastAsia="hu-HU"/>
              </w:rPr>
            </w:pPr>
            <w:r>
              <w:rPr>
                <w:rFonts w:eastAsia="Times New Roman" w:cs="Arial" w:ascii="Arial" w:hAnsi="Arial"/>
                <w:b/>
                <w:bCs/>
                <w:color w:val="1F497D" w:themeColor="text2"/>
                <w:sz w:val="20"/>
                <w:szCs w:val="20"/>
                <w:lang w:eastAsia="hu-HU"/>
              </w:rPr>
            </w:r>
          </w:p>
        </w:tc>
        <w:tc>
          <w:tcPr>
            <w:tcW w:w="1052" w:type="dxa"/>
            <w:tcBorders>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b/>
                <w:b/>
                <w:bCs/>
                <w:color w:val="1F497D" w:themeColor="text2"/>
                <w:sz w:val="20"/>
                <w:szCs w:val="20"/>
                <w:lang w:eastAsia="hu-HU"/>
              </w:rPr>
            </w:pPr>
            <w:r>
              <w:rPr>
                <w:rFonts w:eastAsia="Times New Roman" w:cs="Arial" w:ascii="Arial" w:hAnsi="Arial"/>
                <w:b/>
                <w:bCs/>
                <w:color w:val="1F497D" w:themeColor="text2"/>
                <w:sz w:val="20"/>
                <w:szCs w:val="20"/>
                <w:lang w:eastAsia="hu-HU"/>
              </w:rPr>
              <w:t>Nagyon valószínű</w:t>
            </w:r>
          </w:p>
        </w:tc>
        <w:tc>
          <w:tcPr>
            <w:tcW w:w="1120" w:type="dxa"/>
            <w:tcBorders>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b/>
                <w:b/>
                <w:bCs/>
                <w:color w:val="1F497D" w:themeColor="text2"/>
                <w:sz w:val="20"/>
                <w:szCs w:val="20"/>
                <w:lang w:eastAsia="hu-HU"/>
              </w:rPr>
            </w:pPr>
            <w:r>
              <w:rPr>
                <w:rFonts w:eastAsia="Times New Roman" w:cs="Arial" w:ascii="Arial" w:hAnsi="Arial"/>
                <w:b/>
                <w:bCs/>
                <w:color w:val="1F497D" w:themeColor="text2"/>
                <w:sz w:val="20"/>
                <w:szCs w:val="20"/>
                <w:lang w:eastAsia="hu-HU"/>
              </w:rPr>
              <w:t>Valószínű</w:t>
            </w:r>
          </w:p>
        </w:tc>
        <w:tc>
          <w:tcPr>
            <w:tcW w:w="1116" w:type="dxa"/>
            <w:tcBorders>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b/>
                <w:b/>
                <w:bCs/>
                <w:color w:val="1F497D" w:themeColor="text2"/>
                <w:sz w:val="20"/>
                <w:szCs w:val="20"/>
                <w:lang w:eastAsia="hu-HU"/>
              </w:rPr>
            </w:pPr>
            <w:r>
              <w:rPr>
                <w:rFonts w:eastAsia="Times New Roman" w:cs="Arial" w:ascii="Arial" w:hAnsi="Arial"/>
                <w:b/>
                <w:bCs/>
                <w:color w:val="1F497D" w:themeColor="text2"/>
                <w:sz w:val="20"/>
                <w:szCs w:val="20"/>
                <w:lang w:eastAsia="hu-HU"/>
              </w:rPr>
              <w:t>Nem valószínű</w:t>
            </w:r>
          </w:p>
        </w:tc>
        <w:tc>
          <w:tcPr>
            <w:tcW w:w="988" w:type="dxa"/>
            <w:tcBorders>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b/>
                <w:b/>
                <w:bCs/>
                <w:color w:val="1F497D" w:themeColor="text2"/>
                <w:sz w:val="20"/>
                <w:szCs w:val="20"/>
                <w:lang w:eastAsia="hu-HU"/>
              </w:rPr>
            </w:pPr>
            <w:r>
              <w:rPr>
                <w:rFonts w:eastAsia="Times New Roman" w:cs="Arial" w:ascii="Arial" w:hAnsi="Arial"/>
                <w:b/>
                <w:bCs/>
                <w:color w:val="1F497D" w:themeColor="text2"/>
                <w:sz w:val="20"/>
                <w:szCs w:val="20"/>
                <w:lang w:eastAsia="hu-HU"/>
              </w:rPr>
              <w:t>Biztosan nem</w:t>
            </w:r>
          </w:p>
        </w:tc>
        <w:tc>
          <w:tcPr>
            <w:tcW w:w="1113" w:type="dxa"/>
            <w:tcBorders>
              <w:left w:val="single" w:sz="4" w:space="0" w:color="A6A6A6"/>
              <w:bottom w:val="single" w:sz="4" w:space="0" w:color="A6A6A6"/>
            </w:tcBorders>
            <w:shd w:fill="auto" w:val="clear"/>
          </w:tcPr>
          <w:p>
            <w:pPr>
              <w:pStyle w:val="Normal"/>
              <w:spacing w:lineRule="auto" w:line="240" w:before="0" w:after="0"/>
              <w:jc w:val="center"/>
              <w:rPr>
                <w:rFonts w:ascii="Arial" w:hAnsi="Arial" w:eastAsia="Times New Roman" w:cs="Arial"/>
                <w:b/>
                <w:b/>
                <w:bCs/>
                <w:color w:val="1F497D" w:themeColor="text2"/>
                <w:sz w:val="20"/>
                <w:szCs w:val="20"/>
                <w:lang w:eastAsia="hu-HU"/>
              </w:rPr>
            </w:pPr>
            <w:r>
              <w:rPr>
                <w:rFonts w:eastAsia="Times New Roman" w:cs="Arial" w:ascii="Arial" w:hAnsi="Arial"/>
                <w:b/>
                <w:bCs/>
                <w:color w:val="1F497D" w:themeColor="text2"/>
                <w:sz w:val="20"/>
                <w:szCs w:val="20"/>
                <w:lang w:eastAsia="hu-HU"/>
              </w:rPr>
              <w:t>Nem tudom eldönteni</w:t>
            </w:r>
          </w:p>
        </w:tc>
      </w:tr>
      <w:tr>
        <w:trPr/>
        <w:tc>
          <w:tcPr>
            <w:tcW w:w="3822"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Times New Roman" w:cs="Arial"/>
                <w:color w:val="1F497D" w:themeColor="text2"/>
                <w:sz w:val="18"/>
                <w:szCs w:val="18"/>
                <w:lang w:eastAsia="hu-HU"/>
              </w:rPr>
            </w:pPr>
            <w:r>
              <w:rPr>
                <w:rFonts w:eastAsia="Times New Roman" w:cs="Arial" w:ascii="Arial" w:hAnsi="Arial"/>
                <w:color w:val="1F497D" w:themeColor="text2"/>
                <w:sz w:val="18"/>
                <w:szCs w:val="18"/>
                <w:lang w:eastAsia="hu-HU"/>
              </w:rPr>
              <w:t>Naponta tíz vagy több szál cigarettát fogok elszívni</w:t>
            </w:r>
          </w:p>
        </w:tc>
        <w:tc>
          <w:tcPr>
            <w:tcW w:w="105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17,9</w:t>
            </w:r>
          </w:p>
        </w:tc>
        <w:tc>
          <w:tcPr>
            <w:tcW w:w="112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8,1</w:t>
            </w:r>
          </w:p>
        </w:tc>
        <w:tc>
          <w:tcPr>
            <w:tcW w:w="111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18,5</w:t>
            </w:r>
          </w:p>
        </w:tc>
        <w:tc>
          <w:tcPr>
            <w:tcW w:w="98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45,7</w:t>
            </w:r>
          </w:p>
        </w:tc>
        <w:tc>
          <w:tcPr>
            <w:tcW w:w="1113"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9,8</w:t>
            </w:r>
          </w:p>
        </w:tc>
      </w:tr>
      <w:tr>
        <w:trPr/>
        <w:tc>
          <w:tcPr>
            <w:tcW w:w="3822"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Times New Roman" w:cs="Arial"/>
                <w:color w:val="1F497D" w:themeColor="text2"/>
                <w:sz w:val="18"/>
                <w:szCs w:val="18"/>
                <w:lang w:eastAsia="hu-HU"/>
              </w:rPr>
            </w:pPr>
            <w:r>
              <w:rPr>
                <w:rFonts w:eastAsia="Times New Roman" w:cs="Arial" w:ascii="Arial" w:hAnsi="Arial"/>
                <w:color w:val="1F497D" w:themeColor="text2"/>
                <w:sz w:val="18"/>
                <w:szCs w:val="18"/>
                <w:lang w:eastAsia="hu-HU"/>
              </w:rPr>
              <w:t>Minden emberrel megtalálom a közös hangot</w:t>
            </w:r>
          </w:p>
        </w:tc>
        <w:tc>
          <w:tcPr>
            <w:tcW w:w="105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20,9</w:t>
            </w:r>
          </w:p>
        </w:tc>
        <w:tc>
          <w:tcPr>
            <w:tcW w:w="112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32,0</w:t>
            </w:r>
          </w:p>
        </w:tc>
        <w:tc>
          <w:tcPr>
            <w:tcW w:w="111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29,1</w:t>
            </w:r>
          </w:p>
        </w:tc>
        <w:tc>
          <w:tcPr>
            <w:tcW w:w="98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12,5</w:t>
            </w:r>
          </w:p>
        </w:tc>
        <w:tc>
          <w:tcPr>
            <w:tcW w:w="1113"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4,8</w:t>
            </w:r>
          </w:p>
        </w:tc>
      </w:tr>
      <w:tr>
        <w:trPr/>
        <w:tc>
          <w:tcPr>
            <w:tcW w:w="3822"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Times New Roman" w:cs="Arial"/>
                <w:color w:val="1F497D" w:themeColor="text2"/>
                <w:sz w:val="18"/>
                <w:szCs w:val="18"/>
                <w:lang w:eastAsia="hu-HU"/>
              </w:rPr>
            </w:pPr>
            <w:r>
              <w:rPr>
                <w:rFonts w:eastAsia="Times New Roman" w:cs="Arial" w:ascii="Arial" w:hAnsi="Arial"/>
                <w:color w:val="1F497D" w:themeColor="text2"/>
                <w:sz w:val="18"/>
                <w:szCs w:val="18"/>
                <w:lang w:eastAsia="hu-HU"/>
              </w:rPr>
              <w:t>Kipróbálom a marihuánás cigarettát</w:t>
            </w:r>
          </w:p>
        </w:tc>
        <w:tc>
          <w:tcPr>
            <w:tcW w:w="105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5,8</w:t>
            </w:r>
          </w:p>
        </w:tc>
        <w:tc>
          <w:tcPr>
            <w:tcW w:w="112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7,6</w:t>
            </w:r>
          </w:p>
        </w:tc>
        <w:tc>
          <w:tcPr>
            <w:tcW w:w="111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15,2</w:t>
            </w:r>
          </w:p>
        </w:tc>
        <w:tc>
          <w:tcPr>
            <w:tcW w:w="98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63,2</w:t>
            </w:r>
          </w:p>
        </w:tc>
        <w:tc>
          <w:tcPr>
            <w:tcW w:w="1113"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8,2</w:t>
            </w:r>
          </w:p>
        </w:tc>
      </w:tr>
      <w:tr>
        <w:trPr/>
        <w:tc>
          <w:tcPr>
            <w:tcW w:w="3822"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Times New Roman" w:cs="Arial"/>
                <w:color w:val="1F497D" w:themeColor="text2"/>
                <w:sz w:val="18"/>
                <w:szCs w:val="18"/>
                <w:lang w:eastAsia="hu-HU"/>
              </w:rPr>
            </w:pPr>
            <w:r>
              <w:rPr>
                <w:rFonts w:eastAsia="Times New Roman" w:cs="Arial" w:ascii="Arial" w:hAnsi="Arial"/>
                <w:color w:val="1F497D" w:themeColor="text2"/>
                <w:sz w:val="18"/>
                <w:szCs w:val="18"/>
                <w:lang w:eastAsia="hu-HU"/>
              </w:rPr>
              <w:t>Minden esetben betartom a törvényeket</w:t>
            </w:r>
          </w:p>
        </w:tc>
        <w:tc>
          <w:tcPr>
            <w:tcW w:w="105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25,1</w:t>
            </w:r>
          </w:p>
        </w:tc>
        <w:tc>
          <w:tcPr>
            <w:tcW w:w="112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35,1</w:t>
            </w:r>
          </w:p>
        </w:tc>
        <w:tc>
          <w:tcPr>
            <w:tcW w:w="111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24,6</w:t>
            </w:r>
          </w:p>
        </w:tc>
        <w:tc>
          <w:tcPr>
            <w:tcW w:w="98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8,8</w:t>
            </w:r>
          </w:p>
        </w:tc>
        <w:tc>
          <w:tcPr>
            <w:tcW w:w="1113"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6,4</w:t>
            </w:r>
          </w:p>
        </w:tc>
      </w:tr>
      <w:tr>
        <w:trPr/>
        <w:tc>
          <w:tcPr>
            <w:tcW w:w="3822"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Times New Roman" w:cs="Arial"/>
                <w:color w:val="1F497D" w:themeColor="text2"/>
                <w:sz w:val="18"/>
                <w:szCs w:val="18"/>
                <w:lang w:eastAsia="hu-HU"/>
              </w:rPr>
            </w:pPr>
            <w:r>
              <w:rPr>
                <w:rFonts w:eastAsia="Times New Roman" w:cs="Arial" w:ascii="Arial" w:hAnsi="Arial"/>
                <w:color w:val="1F497D" w:themeColor="text2"/>
                <w:sz w:val="18"/>
                <w:szCs w:val="18"/>
                <w:lang w:eastAsia="hu-HU"/>
              </w:rPr>
              <w:t>Állandóan ügyelni fogok arra, hogy mit eszem</w:t>
            </w:r>
          </w:p>
        </w:tc>
        <w:tc>
          <w:tcPr>
            <w:tcW w:w="105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19,6</w:t>
            </w:r>
          </w:p>
        </w:tc>
        <w:tc>
          <w:tcPr>
            <w:tcW w:w="112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19,0</w:t>
            </w:r>
          </w:p>
        </w:tc>
        <w:tc>
          <w:tcPr>
            <w:tcW w:w="111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35,7</w:t>
            </w:r>
          </w:p>
        </w:tc>
        <w:tc>
          <w:tcPr>
            <w:tcW w:w="98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20,8</w:t>
            </w:r>
          </w:p>
        </w:tc>
        <w:tc>
          <w:tcPr>
            <w:tcW w:w="1113"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4,8</w:t>
            </w:r>
          </w:p>
        </w:tc>
      </w:tr>
      <w:tr>
        <w:trPr/>
        <w:tc>
          <w:tcPr>
            <w:tcW w:w="3822"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Times New Roman" w:cs="Arial"/>
                <w:color w:val="1F497D" w:themeColor="text2"/>
                <w:sz w:val="18"/>
                <w:szCs w:val="18"/>
                <w:lang w:eastAsia="hu-HU"/>
              </w:rPr>
            </w:pPr>
            <w:r>
              <w:rPr>
                <w:rFonts w:eastAsia="Times New Roman" w:cs="Arial" w:ascii="Arial" w:hAnsi="Arial"/>
                <w:color w:val="1F497D" w:themeColor="text2"/>
                <w:sz w:val="18"/>
                <w:szCs w:val="18"/>
                <w:lang w:eastAsia="hu-HU"/>
              </w:rPr>
              <w:t>Hetente többször inni fogok egy-két pohár bort vagy sört</w:t>
            </w:r>
          </w:p>
        </w:tc>
        <w:tc>
          <w:tcPr>
            <w:tcW w:w="105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8,3</w:t>
            </w:r>
          </w:p>
        </w:tc>
        <w:tc>
          <w:tcPr>
            <w:tcW w:w="112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14,9</w:t>
            </w:r>
          </w:p>
        </w:tc>
        <w:tc>
          <w:tcPr>
            <w:tcW w:w="111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28,0</w:t>
            </w:r>
          </w:p>
        </w:tc>
        <w:tc>
          <w:tcPr>
            <w:tcW w:w="98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41,1</w:t>
            </w:r>
          </w:p>
        </w:tc>
        <w:tc>
          <w:tcPr>
            <w:tcW w:w="1113"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7,7</w:t>
            </w:r>
          </w:p>
        </w:tc>
      </w:tr>
      <w:tr>
        <w:trPr/>
        <w:tc>
          <w:tcPr>
            <w:tcW w:w="3822"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Times New Roman" w:cs="Arial"/>
                <w:color w:val="1F497D" w:themeColor="text2"/>
                <w:sz w:val="18"/>
                <w:szCs w:val="18"/>
                <w:lang w:eastAsia="hu-HU"/>
              </w:rPr>
            </w:pPr>
            <w:r>
              <w:rPr>
                <w:rFonts w:eastAsia="Times New Roman" w:cs="Arial" w:ascii="Arial" w:hAnsi="Arial"/>
                <w:color w:val="1F497D" w:themeColor="text2"/>
                <w:sz w:val="18"/>
                <w:szCs w:val="18"/>
                <w:lang w:eastAsia="hu-HU"/>
              </w:rPr>
              <w:t>Kipróbálok keményebb drogokat is (extasy-t, heroint)</w:t>
            </w:r>
          </w:p>
        </w:tc>
        <w:tc>
          <w:tcPr>
            <w:tcW w:w="105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7,0</w:t>
            </w:r>
          </w:p>
        </w:tc>
        <w:tc>
          <w:tcPr>
            <w:tcW w:w="112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1,7</w:t>
            </w:r>
          </w:p>
        </w:tc>
        <w:tc>
          <w:tcPr>
            <w:tcW w:w="111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11,6</w:t>
            </w:r>
          </w:p>
        </w:tc>
        <w:tc>
          <w:tcPr>
            <w:tcW w:w="98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73,3</w:t>
            </w:r>
          </w:p>
        </w:tc>
        <w:tc>
          <w:tcPr>
            <w:tcW w:w="1113"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6,4</w:t>
            </w:r>
          </w:p>
        </w:tc>
      </w:tr>
      <w:tr>
        <w:trPr/>
        <w:tc>
          <w:tcPr>
            <w:tcW w:w="3822" w:type="dxa"/>
            <w:tcBorders>
              <w:top w:val="single" w:sz="4" w:space="0" w:color="A6A6A6"/>
              <w:bottom w:val="single" w:sz="4" w:space="0" w:color="A6A6A6"/>
              <w:right w:val="single" w:sz="4" w:space="0" w:color="A6A6A6"/>
            </w:tcBorders>
            <w:shd w:color="auto" w:fill="D9D9D9" w:themeFill="background1" w:themeFillShade="d9" w:val="clear"/>
          </w:tcPr>
          <w:p>
            <w:pPr>
              <w:pStyle w:val="Normal"/>
              <w:spacing w:lineRule="auto" w:line="240" w:before="0" w:after="0"/>
              <w:rPr>
                <w:rFonts w:ascii="Arial" w:hAnsi="Arial" w:eastAsia="Times New Roman" w:cs="Arial"/>
                <w:color w:val="1F497D" w:themeColor="text2"/>
                <w:sz w:val="18"/>
                <w:szCs w:val="18"/>
                <w:lang w:eastAsia="hu-HU"/>
              </w:rPr>
            </w:pPr>
            <w:r>
              <w:rPr>
                <w:rFonts w:eastAsia="Times New Roman" w:cs="Arial" w:ascii="Arial" w:hAnsi="Arial"/>
                <w:color w:val="1F497D" w:themeColor="text2"/>
                <w:sz w:val="18"/>
                <w:szCs w:val="18"/>
                <w:lang w:eastAsia="hu-HU"/>
              </w:rPr>
              <w:t>A rendszeres sportolás életem része lesz</w:t>
            </w:r>
          </w:p>
        </w:tc>
        <w:tc>
          <w:tcPr>
            <w:tcW w:w="105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24,7</w:t>
            </w:r>
          </w:p>
        </w:tc>
        <w:tc>
          <w:tcPr>
            <w:tcW w:w="112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27,1</w:t>
            </w:r>
          </w:p>
        </w:tc>
        <w:tc>
          <w:tcPr>
            <w:tcW w:w="1116"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24,7</w:t>
            </w:r>
          </w:p>
        </w:tc>
        <w:tc>
          <w:tcPr>
            <w:tcW w:w="98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17,6</w:t>
            </w:r>
          </w:p>
        </w:tc>
        <w:tc>
          <w:tcPr>
            <w:tcW w:w="1113" w:type="dxa"/>
            <w:tcBorders>
              <w:top w:val="single" w:sz="4" w:space="0" w:color="A6A6A6"/>
              <w:left w:val="single" w:sz="4" w:space="0" w:color="A6A6A6"/>
              <w:bottom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5,9</w:t>
            </w:r>
          </w:p>
        </w:tc>
      </w:tr>
      <w:tr>
        <w:trPr/>
        <w:tc>
          <w:tcPr>
            <w:tcW w:w="3822" w:type="dxa"/>
            <w:tcBorders>
              <w:top w:val="single" w:sz="4" w:space="0" w:color="A6A6A6"/>
              <w:bottom w:val="single" w:sz="8" w:space="0" w:color="000000"/>
              <w:right w:val="single" w:sz="4" w:space="0" w:color="A6A6A6"/>
            </w:tcBorders>
            <w:shd w:color="auto" w:fill="D9D9D9" w:themeFill="background1" w:themeFillShade="d9" w:val="clear"/>
          </w:tcPr>
          <w:p>
            <w:pPr>
              <w:pStyle w:val="Normal"/>
              <w:spacing w:lineRule="auto" w:line="240" w:before="0" w:after="0"/>
              <w:rPr>
                <w:rFonts w:ascii="Arial" w:hAnsi="Arial" w:eastAsia="Times New Roman" w:cs="Arial"/>
                <w:color w:val="1F497D" w:themeColor="text2"/>
                <w:sz w:val="18"/>
                <w:szCs w:val="18"/>
                <w:lang w:eastAsia="hu-HU"/>
              </w:rPr>
            </w:pPr>
            <w:r>
              <w:rPr>
                <w:rFonts w:eastAsia="Times New Roman" w:cs="Arial" w:ascii="Arial" w:hAnsi="Arial"/>
                <w:color w:val="1F497D" w:themeColor="text2"/>
                <w:sz w:val="18"/>
                <w:szCs w:val="18"/>
                <w:lang w:eastAsia="hu-HU"/>
              </w:rPr>
              <w:t>Egyáltalán nem iszom alkoholt, és sohasem dohányzom</w:t>
            </w:r>
          </w:p>
        </w:tc>
        <w:tc>
          <w:tcPr>
            <w:tcW w:w="1052" w:type="dxa"/>
            <w:tcBorders>
              <w:top w:val="single" w:sz="4" w:space="0" w:color="A6A6A6"/>
              <w:left w:val="single" w:sz="4" w:space="0" w:color="A6A6A6"/>
              <w:bottom w:val="single" w:sz="8" w:space="0" w:color="000000"/>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15,2</w:t>
            </w:r>
          </w:p>
        </w:tc>
        <w:tc>
          <w:tcPr>
            <w:tcW w:w="1120" w:type="dxa"/>
            <w:tcBorders>
              <w:top w:val="single" w:sz="4" w:space="0" w:color="A6A6A6"/>
              <w:left w:val="single" w:sz="4" w:space="0" w:color="A6A6A6"/>
              <w:bottom w:val="single" w:sz="8" w:space="0" w:color="000000"/>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10,5</w:t>
            </w:r>
          </w:p>
        </w:tc>
        <w:tc>
          <w:tcPr>
            <w:tcW w:w="1116" w:type="dxa"/>
            <w:tcBorders>
              <w:top w:val="single" w:sz="4" w:space="0" w:color="A6A6A6"/>
              <w:left w:val="single" w:sz="4" w:space="0" w:color="A6A6A6"/>
              <w:bottom w:val="single" w:sz="8" w:space="0" w:color="000000"/>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30,4</w:t>
            </w:r>
          </w:p>
        </w:tc>
        <w:tc>
          <w:tcPr>
            <w:tcW w:w="988" w:type="dxa"/>
            <w:tcBorders>
              <w:top w:val="single" w:sz="4" w:space="0" w:color="A6A6A6"/>
              <w:left w:val="single" w:sz="4" w:space="0" w:color="A6A6A6"/>
              <w:bottom w:val="single" w:sz="8" w:space="0" w:color="000000"/>
              <w:right w:val="single" w:sz="4" w:space="0" w:color="A6A6A6"/>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36,3</w:t>
            </w:r>
          </w:p>
        </w:tc>
        <w:tc>
          <w:tcPr>
            <w:tcW w:w="1113" w:type="dxa"/>
            <w:tcBorders>
              <w:top w:val="single" w:sz="4" w:space="0" w:color="A6A6A6"/>
              <w:left w:val="single" w:sz="4" w:space="0" w:color="A6A6A6"/>
              <w:bottom w:val="single" w:sz="8" w:space="0" w:color="000000"/>
            </w:tcBorders>
            <w:shd w:fill="auto" w:val="clear"/>
          </w:tcPr>
          <w:p>
            <w:pPr>
              <w:pStyle w:val="Normal"/>
              <w:spacing w:lineRule="auto" w:line="240" w:before="0" w:after="0"/>
              <w:jc w:val="center"/>
              <w:rPr>
                <w:rFonts w:ascii="Arial" w:hAnsi="Arial" w:eastAsia="Times New Roman" w:cs="Arial"/>
                <w:sz w:val="18"/>
                <w:szCs w:val="18"/>
                <w:lang w:eastAsia="hu-HU"/>
              </w:rPr>
            </w:pPr>
            <w:r>
              <w:rPr>
                <w:rFonts w:eastAsia="Times New Roman" w:cs="Arial" w:ascii="Arial" w:hAnsi="Arial"/>
                <w:sz w:val="18"/>
                <w:szCs w:val="18"/>
                <w:lang w:eastAsia="hu-HU"/>
              </w:rPr>
              <w:t>7,6</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Cmsor4"/>
        <w:rPr/>
      </w:pPr>
      <w:bookmarkStart w:id="8" w:name="_Toc33518953"/>
      <w:r>
        <w:rPr/>
        <w:t>A környezet szerhasználata</w:t>
      </w:r>
      <w:bookmarkEnd w:id="8"/>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szerhasználatot befolyásoló tényezők között nagy szerepet játszik a környezet attitűdje és szerhasználati szokásai is. A szűkebb és tágabb családtagok mellett rákérdeztünk a közvetlen kortárscsoport, az osztálytársak, valamint a barátok szerhasználati szokásaira is. A legális és illegális szerek életprevalenciája elválik egymástól. Míg a fiatalok a szülők és testvérek legális szerhasználatára inkább rálátnak, az illegitim szerek használatával nincsenek tisztában a válaszolók. Sőt, ez a tendencia már a legális szerek esetében is érvényesül a társadalmi elfogadottsággal megegyezően.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megkérdezettek szülei körében a kávé és cigaretta használata igen elterjedt, és meglepő módon az anyák körében inkább. Az apák fele dohányzott már életében, az anyáknál ez kétharmados arányt jelent. A kávé használata elterjedtebb, az apák háromegyede, az anyák 93%-a kávézott már életében. A testvéreknél ezek az arányok 40% körüliek, mivel náluk a kávé helyett inkább az energiaital fogyasztása a jellemzőbb, ahogyan a kortárs csoport többi tagja esetében is. Az érdemi válaszadók kétharmada nyilatkozott úgy hogy a barátai dohányoztak már és ittak energiaitalt életükben.</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Az alkohol tekintetében alacsonyabb mutatókat kaptunk, ami annak is köszönhető, hogy erre a kérdésre a fiatalok egyharmada nem adott értékelhető választ. Az apa és a rokonok, barátok alkoholfogyasztása magasabb, az érdemi választ adók felének fogyasztottak már alkoholt.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Az alkohol gyógyszer együttes fogyasztására vonatkozó kérdésnél a megkérdezettek kétharmada, valamint a gyógyszer használat tekintetében a megkérdezettek fele nem adott érvényes választ. Az érdemi választ adóknál az alkohol gyógyszer együttes használata esetében az anya és más rokonok szerepelnek egyötödös arányban, viszont a barátok körében 16%-os, a testvérek esetében 18 %-os ez az érintettség. Ez azért is fontos információ, mert az alkohol és gyógyszer együttes használata már egyértelműen visszaélésszerű használatot jelent. (Részletesen lásd Melléklet: 10. táblázat)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fiatalok környezetében élő közelebbi és távolabbi rokonok valamint a kortársak körében történő illegitim szerhasználatra is rákérdeztünk. Az illegális szerhasználat egyik velejárója, hogy a használókat rejtőzködővé teszi és a környezetében élők is titkolóznak, szégyenkeznek a szenvedélyprobléma miatt, nem akarják veszélybe sodorni családtagjukat, barátjukat. Éppen ezért ezeknél a kérdéseknél közel háromnegyedes a válaszmegtagadók és/vagy bizonytalanok aránya. Az értékelhető válaszok alapján kevéssé lehet levonni következtetéseket, azonban néhány dolog így is megállapítható. Összességében az látszik, hogy a családban az anya a legkevésbé érintett illegitim szerhasználat tekintetében. Több helyen is kaptunk 100% nem válaszokat. Az apa és a testvér kábítószer-használata sok esetben együtt mozog, itt valószínűsíthetően idősebb testvérről van szó és itt fordulhat elő többgenerációs szerhasználat. Fontos hangsúlyozni, hogy nagyon alacsony esetszámokról 3-10 esetről beszélhetünk. A rokonok rendre magasabb arányokat mutatnak a szűk családtagoknál. Itt a kristály (6,5%), a marihuána (5,9%) és a herbál (5,4%), az ecstasy (5,4%) vezetnek.</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kortársak körében előforduló illegitim szerhasználatra az jellemző, hogy az érvényes választ adók inkább a barátaik körében ismernek olyanokat, akik egy-egy adott kábítószert használtak már életükben, az osztálytársaikról ezeket az információkat kevésbé tudják. A válaszadók barátai a leggyakrabban a stimulánsokat (6,5%), a marihuánát (5,9%, ) az ecstasyt és a herbált (mindkettőnél 5,4%) használtak már életükben legalább egyszer (Melléklet: 11. táblázat).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Cmsor2"/>
        <w:numPr>
          <w:ilvl w:val="0"/>
          <w:numId w:val="1"/>
        </w:numPr>
        <w:rPr/>
      </w:pPr>
      <w:bookmarkStart w:id="9" w:name="_Toc33518954"/>
      <w:r>
        <w:rPr/>
        <w:t>Szakértők tudása, attitűdje, az együttműködés gyakorlata</w:t>
      </w:r>
      <w:bookmarkEnd w:id="9"/>
    </w:p>
    <w:p>
      <w:pPr>
        <w:pStyle w:val="Normal"/>
        <w:rPr/>
      </w:pPr>
      <w:r>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projektben a településen dolgozó szakemberek képzése, az addikciókkal kapcsolatos ismereteik bővítése, valamint az attitűdjük, toleranciájuk alakítása is fontos szerepet kap.</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program megkezdése előtt 21 szakember töltötte ki a kérdőívet, melyben az addiktológiai ismereteikre, a szerhasználattal és használókkal kapcsolatos attitűdjükre, valamint a gyakorlatban szokásos protokolljaikra, együttműködési lehetőségeikre kérdeztünk rá.</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megelőző kérdőívet 21 szakember töltötte ki, 17 nő és 4 férfi. Két kivétellel mindannyian felsőfokú végzettséggel rendelkeznek, egy okj-s és egy középfokú végzettségű van közöttük. Foglalkozásukat tekintve a legtöbben (13) szociális területen dolgoznak, de ötüknek a munkahelye iskolai intézmény, ők iskolai szociális munkások. Hárman védőnőként, szintén hárman a közigazgatásban és ketten gyermekfelügyelőként dolgoznak. A megkérdezettekből öten dolgoznak civil szervezetnél. Heten 10 évnél régebb óta vannak az adott munkakörükben, kilencen egy évnél rövidebb ideje, de ez annak is köszönhető, hogy az óvodai-iskolai szociális munkás munkakörbe történő átlépés egy éven belül történt a megkérdezés dátumához képest. Valószínűsíthető, hogy a válaszadók már előtte is a szociális területen dolgoztak segítőként, csak más munkakörben.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Ha alkohol vagy szerhasználó kér segítséget, vagy kliensük/tanítványuk/betegükről kiderül valamilyen típusú szerhasználat, akkor a leginkább a továbbirányítás, a szakemberhez delegálás (pszichiáterhez, orvoshoz, addiktológiai szakemberhez, rehabilitációs otthonba, esetleg önsegítő csoportba) merül fel. Többen, akik egyébként is segítő kapcsolatban állnak a kliensekkel, az állapotfelmérést, segítő beszélgetést is említik. Elsősorban a civil szervezet munkatársai megpróbálnak a saját hatáskörükben is megoldásokat keresni az átirányítás előtt. Két szakember azt is megfogalmazta, hogy az intézkedés attól is függ, hogy a kliens milyen állapotban, célokkal és motivációkkal rendelkezik. Azonban öten azt a választ adták, hogy nem tudják, hogy mit csinálnának ilyen helyzetben.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Az intézmények, ahol a szakemberek dolgoznak leginkább az ügyintézésben tudnak segíteni (17 említés). Ezt követi a meghallgatás, pszichés támogatás (16 említés) szociális (16 említés), életmódbeli (15 említés), valamint egészségügyi (13 említés) tanácsadás. Úgy tűnik a szakemberek a konfliktuskezelésben járatosak, hiszen ezt szintén többen (11 említés) felvállalják. Mindezek mellett kilencen említették a tisztálkodási (mosási, fürdési) lehetőséget, mely valószínűleg egy intézmény szolgáltatásait jelenti.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válaszadó szakemberek egyébként összességében úgy érzik, hogy klienseiknek alapvetően elegendő mértékben tudnak segíteni a különböző témákban. A leghatározottabbak a párkapcsolat és boldog családi élet (10 jelölés), a megfelelő, asszertív kommunikáció és a szexedukáció, valamint a környezetvédelem és korszerű táplálkozás tekintetében (mind 9 említés). A szexuális felvilágosítással kapcsolatban megosztott volt a csapat, valószínűleg munkakörtől függően voltak, akik úgy érzik, ezzel a témával kapcsolatban elegendő mértékben tudnak segíteni ügyfeleiknek (9-en), míg mások talán ebben a kérdésben a legbizonytalanabbak (4 fő). A válaszokból az derül ki, hogy a szakemberek úgy érzik, hogy kevesebbet tudnak segíteni a kiegyensúlyozott boldog élet kialakításában (11 említés), a szenvedélyproblémákban (milyen a drogok hatása) (12 említés), illetve a jogszabályban meghatározott büntethető tettekben és következményeikben (10 említés).</w:t>
      </w:r>
    </w:p>
    <w:p>
      <w:pPr>
        <w:pStyle w:val="NoSpacing"/>
        <w:rPr>
          <w:rFonts w:ascii="Times New Roman" w:hAnsi="Times New Roman" w:cs="Times New Roman"/>
          <w:b/>
          <w:b/>
          <w:sz w:val="20"/>
          <w:szCs w:val="20"/>
          <w:lang w:eastAsia="hu-HU"/>
        </w:rPr>
      </w:pPr>
      <w:r>
        <w:rPr>
          <w:rFonts w:cs="Times New Roman" w:ascii="Times New Roman" w:hAnsi="Times New Roman"/>
          <w:b/>
          <w:sz w:val="20"/>
          <w:szCs w:val="20"/>
          <w:lang w:eastAsia="hu-HU"/>
        </w:rPr>
        <w:t xml:space="preserve">12. táblázat: Hogy érzi, mennyire tud segíteni kliensének/diákjainak/betegeinek az alábbi témákban? </w:t>
      </w:r>
    </w:p>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r>
    </w:p>
    <w:tbl>
      <w:tblPr>
        <w:tblW w:w="9211" w:type="dxa"/>
        <w:jc w:val="left"/>
        <w:tblInd w:w="0" w:type="dxa"/>
        <w:tblCellMar>
          <w:top w:w="0" w:type="dxa"/>
          <w:left w:w="70" w:type="dxa"/>
          <w:bottom w:w="0" w:type="dxa"/>
          <w:right w:w="70" w:type="dxa"/>
        </w:tblCellMar>
        <w:tblLook w:firstRow="0" w:noVBand="0" w:lastRow="0" w:firstColumn="0" w:lastColumn="0" w:noHBand="0" w:val="0000"/>
      </w:tblPr>
      <w:tblGrid>
        <w:gridCol w:w="4038"/>
        <w:gridCol w:w="993"/>
        <w:gridCol w:w="1416"/>
        <w:gridCol w:w="1133"/>
        <w:gridCol w:w="850"/>
        <w:gridCol w:w="780"/>
      </w:tblGrid>
      <w:tr>
        <w:trPr/>
        <w:tc>
          <w:tcPr>
            <w:tcW w:w="4038" w:type="dxa"/>
            <w:tcBorders>
              <w:bottom w:val="single" w:sz="4" w:space="0" w:color="A6A6A6"/>
              <w:right w:val="single" w:sz="4" w:space="0" w:color="A6A6A6"/>
            </w:tcBorders>
            <w:shd w:fill="auto" w:val="clear"/>
          </w:tcPr>
          <w:p>
            <w:pPr>
              <w:pStyle w:val="NoSpacing"/>
              <w:rPr>
                <w:rFonts w:ascii="Times New Roman" w:hAnsi="Times New Roman" w:cs="Times New Roman"/>
                <w:bCs/>
                <w:color w:val="1F497D" w:themeColor="text2"/>
                <w:sz w:val="20"/>
                <w:szCs w:val="20"/>
                <w:lang w:eastAsia="hu-HU"/>
              </w:rPr>
            </w:pPr>
            <w:r>
              <w:rPr>
                <w:rFonts w:cs="Times New Roman" w:ascii="Times New Roman" w:hAnsi="Times New Roman"/>
                <w:bCs/>
                <w:color w:val="1F497D" w:themeColor="text2"/>
                <w:sz w:val="20"/>
                <w:szCs w:val="20"/>
                <w:lang w:eastAsia="hu-HU"/>
              </w:rPr>
            </w:r>
          </w:p>
        </w:tc>
        <w:tc>
          <w:tcPr>
            <w:tcW w:w="993"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bCs/>
                <w:color w:val="1F497D" w:themeColor="text2"/>
                <w:sz w:val="20"/>
                <w:szCs w:val="20"/>
                <w:lang w:eastAsia="hu-HU"/>
              </w:rPr>
            </w:pPr>
            <w:r>
              <w:rPr>
                <w:rFonts w:cs="Times New Roman" w:ascii="Times New Roman" w:hAnsi="Times New Roman"/>
                <w:bCs/>
                <w:color w:val="1F497D" w:themeColor="text2"/>
                <w:sz w:val="20"/>
                <w:szCs w:val="20"/>
                <w:lang w:eastAsia="hu-HU"/>
              </w:rPr>
            </w:r>
          </w:p>
          <w:p>
            <w:pPr>
              <w:pStyle w:val="NoSpacing"/>
              <w:rPr>
                <w:rFonts w:ascii="Times New Roman" w:hAnsi="Times New Roman" w:cs="Times New Roman"/>
                <w:bCs/>
                <w:color w:val="1F497D" w:themeColor="text2"/>
                <w:sz w:val="20"/>
                <w:szCs w:val="20"/>
                <w:lang w:eastAsia="hu-HU"/>
              </w:rPr>
            </w:pPr>
            <w:r>
              <w:rPr>
                <w:rFonts w:cs="Times New Roman" w:ascii="Times New Roman" w:hAnsi="Times New Roman"/>
                <w:bCs/>
                <w:color w:val="1F497D" w:themeColor="text2"/>
                <w:sz w:val="20"/>
                <w:szCs w:val="20"/>
                <w:lang w:eastAsia="hu-HU"/>
              </w:rPr>
              <w:t>Szinte semmit</w:t>
            </w:r>
          </w:p>
        </w:tc>
        <w:tc>
          <w:tcPr>
            <w:tcW w:w="1416"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bCs/>
                <w:color w:val="1F497D" w:themeColor="text2"/>
                <w:sz w:val="20"/>
                <w:szCs w:val="20"/>
                <w:lang w:eastAsia="hu-HU"/>
              </w:rPr>
            </w:pPr>
            <w:r>
              <w:rPr>
                <w:rFonts w:cs="Times New Roman" w:ascii="Times New Roman" w:hAnsi="Times New Roman"/>
                <w:bCs/>
                <w:color w:val="1F497D" w:themeColor="text2"/>
                <w:sz w:val="20"/>
                <w:szCs w:val="20"/>
                <w:lang w:eastAsia="hu-HU"/>
              </w:rPr>
              <w:t>Kevesebbet, mint amennyit szeretnék</w:t>
            </w:r>
          </w:p>
        </w:tc>
        <w:tc>
          <w:tcPr>
            <w:tcW w:w="1133"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bCs/>
                <w:color w:val="1F497D" w:themeColor="text2"/>
                <w:sz w:val="20"/>
                <w:szCs w:val="20"/>
                <w:lang w:eastAsia="hu-HU"/>
              </w:rPr>
            </w:pPr>
            <w:r>
              <w:rPr>
                <w:rFonts w:cs="Times New Roman" w:ascii="Times New Roman" w:hAnsi="Times New Roman"/>
                <w:bCs/>
                <w:color w:val="1F497D" w:themeColor="text2"/>
                <w:sz w:val="20"/>
                <w:szCs w:val="20"/>
                <w:lang w:eastAsia="hu-HU"/>
              </w:rPr>
            </w:r>
          </w:p>
          <w:p>
            <w:pPr>
              <w:pStyle w:val="NoSpacing"/>
              <w:rPr>
                <w:rFonts w:ascii="Times New Roman" w:hAnsi="Times New Roman" w:cs="Times New Roman"/>
                <w:bCs/>
                <w:color w:val="1F497D" w:themeColor="text2"/>
                <w:sz w:val="20"/>
                <w:szCs w:val="20"/>
                <w:lang w:eastAsia="hu-HU"/>
              </w:rPr>
            </w:pPr>
            <w:r>
              <w:rPr>
                <w:rFonts w:cs="Times New Roman" w:ascii="Times New Roman" w:hAnsi="Times New Roman"/>
                <w:bCs/>
                <w:color w:val="1F497D" w:themeColor="text2"/>
                <w:sz w:val="20"/>
                <w:szCs w:val="20"/>
                <w:lang w:eastAsia="hu-HU"/>
              </w:rPr>
              <w:t>Elegendőt</w:t>
            </w:r>
          </w:p>
        </w:tc>
        <w:tc>
          <w:tcPr>
            <w:tcW w:w="850"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bCs/>
                <w:color w:val="1F497D" w:themeColor="text2"/>
                <w:sz w:val="20"/>
                <w:szCs w:val="20"/>
                <w:lang w:eastAsia="hu-HU"/>
              </w:rPr>
            </w:pPr>
            <w:r>
              <w:rPr>
                <w:rFonts w:cs="Times New Roman" w:ascii="Times New Roman" w:hAnsi="Times New Roman"/>
                <w:bCs/>
                <w:color w:val="1F497D" w:themeColor="text2"/>
                <w:sz w:val="20"/>
                <w:szCs w:val="20"/>
                <w:lang w:eastAsia="hu-HU"/>
              </w:rPr>
              <w:t>Nem az én dolgom</w:t>
            </w:r>
          </w:p>
        </w:tc>
        <w:tc>
          <w:tcPr>
            <w:tcW w:w="780" w:type="dxa"/>
            <w:tcBorders>
              <w:left w:val="single" w:sz="4" w:space="0" w:color="A6A6A6"/>
              <w:bottom w:val="single" w:sz="4" w:space="0" w:color="A6A6A6"/>
            </w:tcBorders>
            <w:shd w:fill="auto" w:val="clear"/>
          </w:tcPr>
          <w:p>
            <w:pPr>
              <w:pStyle w:val="NoSpacing"/>
              <w:rPr>
                <w:rFonts w:ascii="Times New Roman" w:hAnsi="Times New Roman" w:cs="Times New Roman"/>
                <w:bCs/>
                <w:color w:val="1F497D" w:themeColor="text2"/>
                <w:sz w:val="20"/>
                <w:szCs w:val="20"/>
                <w:lang w:eastAsia="hu-HU"/>
              </w:rPr>
            </w:pPr>
            <w:r>
              <w:rPr>
                <w:rFonts w:cs="Times New Roman" w:ascii="Times New Roman" w:hAnsi="Times New Roman"/>
                <w:bCs/>
                <w:color w:val="1F497D" w:themeColor="text2"/>
                <w:sz w:val="20"/>
                <w:szCs w:val="20"/>
                <w:lang w:eastAsia="hu-HU"/>
              </w:rPr>
              <w:t>NT/NV</w:t>
            </w:r>
          </w:p>
        </w:tc>
      </w:tr>
      <w:tr>
        <w:trPr/>
        <w:tc>
          <w:tcPr>
            <w:tcW w:w="403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Mi szükséges a kiegyensúlyozott boldog élethez</w:t>
            </w:r>
          </w:p>
        </w:tc>
        <w:tc>
          <w:tcPr>
            <w:tcW w:w="99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11</w:t>
            </w:r>
          </w:p>
        </w:tc>
        <w:tc>
          <w:tcPr>
            <w:tcW w:w="113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780"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r>
      <w:tr>
        <w:trPr/>
        <w:tc>
          <w:tcPr>
            <w:tcW w:w="403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Milyen a drogok hatása</w:t>
            </w:r>
          </w:p>
        </w:tc>
        <w:tc>
          <w:tcPr>
            <w:tcW w:w="99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12</w:t>
            </w:r>
          </w:p>
        </w:tc>
        <w:tc>
          <w:tcPr>
            <w:tcW w:w="113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780"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r>
      <w:tr>
        <w:trPr/>
        <w:tc>
          <w:tcPr>
            <w:tcW w:w="403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Melyek a környezetvédelmi elvek</w:t>
            </w:r>
          </w:p>
        </w:tc>
        <w:tc>
          <w:tcPr>
            <w:tcW w:w="99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7</w:t>
            </w:r>
          </w:p>
        </w:tc>
        <w:tc>
          <w:tcPr>
            <w:tcW w:w="113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9</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780"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r>
      <w:tr>
        <w:trPr/>
        <w:tc>
          <w:tcPr>
            <w:tcW w:w="403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szexről</w:t>
            </w:r>
          </w:p>
        </w:tc>
        <w:tc>
          <w:tcPr>
            <w:tcW w:w="99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113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9</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3</w:t>
            </w:r>
          </w:p>
        </w:tc>
        <w:tc>
          <w:tcPr>
            <w:tcW w:w="780"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3</w:t>
            </w:r>
          </w:p>
        </w:tc>
      </w:tr>
      <w:tr>
        <w:trPr/>
        <w:tc>
          <w:tcPr>
            <w:tcW w:w="403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korszerű táplálkozásról</w:t>
            </w:r>
          </w:p>
        </w:tc>
        <w:tc>
          <w:tcPr>
            <w:tcW w:w="99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c>
          <w:tcPr>
            <w:tcW w:w="113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9</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780"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r>
      <w:tr>
        <w:trPr/>
        <w:tc>
          <w:tcPr>
            <w:tcW w:w="403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Hogyan kell a különböző emberekkel megértetni magam</w:t>
            </w:r>
          </w:p>
        </w:tc>
        <w:tc>
          <w:tcPr>
            <w:tcW w:w="99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8</w:t>
            </w:r>
          </w:p>
        </w:tc>
        <w:tc>
          <w:tcPr>
            <w:tcW w:w="113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9</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780"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r>
      <w:tr>
        <w:trPr/>
        <w:tc>
          <w:tcPr>
            <w:tcW w:w="4038"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Párkapcsolatokról és a boldog családi életről</w:t>
            </w:r>
          </w:p>
        </w:tc>
        <w:tc>
          <w:tcPr>
            <w:tcW w:w="99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c>
          <w:tcPr>
            <w:tcW w:w="1416"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c>
          <w:tcPr>
            <w:tcW w:w="1133"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10</w:t>
            </w:r>
          </w:p>
        </w:tc>
        <w:tc>
          <w:tcPr>
            <w:tcW w:w="85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780"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r>
      <w:tr>
        <w:trPr/>
        <w:tc>
          <w:tcPr>
            <w:tcW w:w="4038" w:type="dxa"/>
            <w:tcBorders>
              <w:top w:val="single" w:sz="4" w:space="0" w:color="A6A6A6"/>
              <w:bottom w:val="single" w:sz="8" w:space="0" w:color="000000"/>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Törvényekről, büntetendő tettekről és a büntetésekről</w:t>
            </w:r>
          </w:p>
        </w:tc>
        <w:tc>
          <w:tcPr>
            <w:tcW w:w="993" w:type="dxa"/>
            <w:tcBorders>
              <w:top w:val="single" w:sz="4" w:space="0" w:color="A6A6A6"/>
              <w:left w:val="single" w:sz="4" w:space="0" w:color="A6A6A6"/>
              <w:bottom w:val="single" w:sz="8" w:space="0" w:color="000000"/>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1416" w:type="dxa"/>
            <w:tcBorders>
              <w:top w:val="single" w:sz="4" w:space="0" w:color="A6A6A6"/>
              <w:left w:val="single" w:sz="4" w:space="0" w:color="A6A6A6"/>
              <w:bottom w:val="single" w:sz="8" w:space="0" w:color="000000"/>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10</w:t>
            </w:r>
          </w:p>
        </w:tc>
        <w:tc>
          <w:tcPr>
            <w:tcW w:w="1133" w:type="dxa"/>
            <w:tcBorders>
              <w:top w:val="single" w:sz="4" w:space="0" w:color="A6A6A6"/>
              <w:left w:val="single" w:sz="4" w:space="0" w:color="A6A6A6"/>
              <w:bottom w:val="single" w:sz="8" w:space="0" w:color="000000"/>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3</w:t>
            </w:r>
          </w:p>
        </w:tc>
        <w:tc>
          <w:tcPr>
            <w:tcW w:w="850" w:type="dxa"/>
            <w:tcBorders>
              <w:top w:val="single" w:sz="4" w:space="0" w:color="A6A6A6"/>
              <w:left w:val="single" w:sz="4" w:space="0" w:color="A6A6A6"/>
              <w:bottom w:val="single" w:sz="8" w:space="0" w:color="000000"/>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c>
          <w:tcPr>
            <w:tcW w:w="780" w:type="dxa"/>
            <w:tcBorders>
              <w:top w:val="single" w:sz="4" w:space="0" w:color="A6A6A6"/>
              <w:left w:val="single" w:sz="4" w:space="0" w:color="A6A6A6"/>
              <w:bottom w:val="single" w:sz="8" w:space="0" w:color="000000"/>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3</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különböző intézmények és szakterületek közötti együttműködésekről az mondható el, hogy a szakemberek által képviselt intézményeknek vannak kapcsolatai, de ez területenként változik. Az oktatási, szociális intézményekkel jobb, míg az egészségügyi intézmények, és egyes egészségügyi szakemberek esetében egységesen hiányosnak vagy nem megfelelőnek ítélik az együttműködést és a kapcsolatot. </w:t>
      </w:r>
    </w:p>
    <w:p>
      <w:pPr>
        <w:pStyle w:val="Normal"/>
        <w:rPr>
          <w:rFonts w:ascii="Times New Roman" w:hAnsi="Times New Roman" w:cs="Times New Roman"/>
          <w:b/>
          <w:b/>
          <w:sz w:val="20"/>
          <w:szCs w:val="20"/>
        </w:rPr>
      </w:pPr>
      <w:r>
        <w:rPr>
          <w:rFonts w:cs="Times New Roman" w:ascii="Times New Roman" w:hAnsi="Times New Roman"/>
          <w:b/>
          <w:sz w:val="20"/>
          <w:szCs w:val="20"/>
        </w:rPr>
        <w:t>13. táblázat: Együttműködés intézményekkel és szakemberekkel</w:t>
      </w:r>
    </w:p>
    <w:tbl>
      <w:tblPr>
        <w:tblStyle w:val="Rcsostblzat1"/>
        <w:tblW w:w="10608" w:type="dxa"/>
        <w:jc w:val="left"/>
        <w:tblInd w:w="-459" w:type="dxa"/>
        <w:tblCellMar>
          <w:top w:w="0" w:type="dxa"/>
          <w:left w:w="108" w:type="dxa"/>
          <w:bottom w:w="0" w:type="dxa"/>
          <w:right w:w="108" w:type="dxa"/>
        </w:tblCellMar>
        <w:tblLook w:firstRow="1" w:noVBand="1" w:lastRow="0" w:firstColumn="1" w:lastColumn="0" w:noHBand="0" w:val="04a0"/>
      </w:tblPr>
      <w:tblGrid>
        <w:gridCol w:w="3968"/>
        <w:gridCol w:w="1275"/>
        <w:gridCol w:w="1275"/>
        <w:gridCol w:w="1275"/>
        <w:gridCol w:w="1274"/>
        <w:gridCol w:w="851"/>
        <w:gridCol w:w="689"/>
      </w:tblGrid>
      <w:tr>
        <w:trPr/>
        <w:tc>
          <w:tcPr>
            <w:tcW w:w="3968" w:type="dxa"/>
            <w:tcBorders>
              <w:top w:val="nil"/>
              <w:left w:val="nil"/>
              <w:bottom w:val="single" w:sz="4" w:space="0" w:color="A6A6A6"/>
              <w:right w:val="single" w:sz="4" w:space="0" w:color="A6A6A6"/>
            </w:tcBorders>
            <w:shd w:fill="auto" w:val="clear"/>
          </w:tcPr>
          <w:p>
            <w:pPr>
              <w:pStyle w:val="NoSpacing"/>
              <w:spacing w:lineRule="auto" w:line="240" w:before="0" w:after="0"/>
              <w:rPr>
                <w:rFonts w:ascii="Times New Roman" w:hAnsi="Times New Roman" w:eastAsia="" w:cs="Times New Roman" w:eastAsiaTheme="minorEastAsia"/>
                <w:color w:val="1F497D" w:themeColor="text2"/>
                <w:sz w:val="20"/>
                <w:szCs w:val="20"/>
                <w:lang w:eastAsia="hu-HU"/>
              </w:rPr>
            </w:pPr>
            <w:r>
              <w:rPr>
                <w:rFonts w:eastAsia="" w:cs="Times New Roman" w:eastAsiaTheme="minorEastAsia" w:ascii="Times New Roman" w:hAnsi="Times New Roman"/>
                <w:color w:val="1F497D" w:themeColor="text2"/>
                <w:sz w:val="20"/>
                <w:szCs w:val="20"/>
                <w:lang w:eastAsia="hu-HU"/>
              </w:rPr>
            </w:r>
          </w:p>
        </w:tc>
        <w:tc>
          <w:tcPr>
            <w:tcW w:w="1275" w:type="dxa"/>
            <w:tcBorders>
              <w:top w:val="nil"/>
              <w:left w:val="single" w:sz="4" w:space="0" w:color="A6A6A6"/>
              <w:bottom w:val="single" w:sz="4" w:space="0" w:color="A6A6A6"/>
              <w:right w:val="single" w:sz="4" w:space="0" w:color="A6A6A6"/>
            </w:tcBorders>
            <w:shd w:fill="auto" w:val="clear"/>
          </w:tcPr>
          <w:p>
            <w:pPr>
              <w:pStyle w:val="NoSpacing"/>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nincs együtt-</w:t>
            </w:r>
          </w:p>
          <w:p>
            <w:pPr>
              <w:pStyle w:val="NoSpacing"/>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működés</w:t>
            </w:r>
          </w:p>
        </w:tc>
        <w:tc>
          <w:tcPr>
            <w:tcW w:w="1275" w:type="dxa"/>
            <w:tcBorders>
              <w:top w:val="nil"/>
              <w:left w:val="single" w:sz="4" w:space="0" w:color="A6A6A6"/>
              <w:bottom w:val="single" w:sz="4" w:space="0" w:color="A6A6A6"/>
              <w:right w:val="single" w:sz="4" w:space="0" w:color="A6A6A6"/>
            </w:tcBorders>
            <w:shd w:fill="auto" w:val="clear"/>
          </w:tcPr>
          <w:p>
            <w:pPr>
              <w:pStyle w:val="NoSpacing"/>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teljes mértékben megfelelő</w:t>
            </w:r>
          </w:p>
        </w:tc>
        <w:tc>
          <w:tcPr>
            <w:tcW w:w="1275" w:type="dxa"/>
            <w:tcBorders>
              <w:top w:val="nil"/>
              <w:left w:val="single" w:sz="4" w:space="0" w:color="A6A6A6"/>
              <w:bottom w:val="single" w:sz="4" w:space="0" w:color="A6A6A6"/>
              <w:right w:val="single" w:sz="4" w:space="0" w:color="A6A6A6"/>
            </w:tcBorders>
            <w:shd w:fill="auto" w:val="clear"/>
          </w:tcPr>
          <w:p>
            <w:pPr>
              <w:pStyle w:val="NoSpacing"/>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megfelelő</w:t>
            </w:r>
          </w:p>
        </w:tc>
        <w:tc>
          <w:tcPr>
            <w:tcW w:w="1274" w:type="dxa"/>
            <w:tcBorders>
              <w:top w:val="nil"/>
              <w:left w:val="single" w:sz="4" w:space="0" w:color="A6A6A6"/>
              <w:bottom w:val="single" w:sz="4" w:space="0" w:color="A6A6A6"/>
              <w:right w:val="single" w:sz="4" w:space="0" w:color="A6A6A6"/>
            </w:tcBorders>
            <w:shd w:fill="auto" w:val="clear"/>
          </w:tcPr>
          <w:p>
            <w:pPr>
              <w:pStyle w:val="NoSpacing"/>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nem megfelelő</w:t>
            </w:r>
          </w:p>
        </w:tc>
        <w:tc>
          <w:tcPr>
            <w:tcW w:w="851" w:type="dxa"/>
            <w:tcBorders>
              <w:top w:val="nil"/>
              <w:left w:val="single" w:sz="4" w:space="0" w:color="A6A6A6"/>
              <w:bottom w:val="single" w:sz="4" w:space="0" w:color="A6A6A6"/>
              <w:right w:val="single" w:sz="4" w:space="0" w:color="A6A6A6"/>
            </w:tcBorders>
            <w:shd w:fill="auto" w:val="clear"/>
          </w:tcPr>
          <w:p>
            <w:pPr>
              <w:pStyle w:val="NoSpacing"/>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rossz</w:t>
            </w:r>
          </w:p>
        </w:tc>
        <w:tc>
          <w:tcPr>
            <w:tcW w:w="689" w:type="dxa"/>
            <w:tcBorders>
              <w:top w:val="nil"/>
              <w:left w:val="single" w:sz="4" w:space="0" w:color="A6A6A6"/>
              <w:bottom w:val="single" w:sz="4" w:space="0" w:color="A6A6A6"/>
              <w:right w:val="nil"/>
            </w:tcBorders>
            <w:shd w:fill="auto" w:val="clear"/>
          </w:tcPr>
          <w:p>
            <w:pPr>
              <w:pStyle w:val="NoSpacing"/>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NT/NV</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valamely közoktatási intézménnyel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8</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3</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1</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egy-egy konkrét tanárral, igazgatóval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8</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3</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szociális intézménnyel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9</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1</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1</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egy-egy konkrét szociális területen dolgozóval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8</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egészségügyi intézménnyel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3</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1</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egy-egy konkrét orvossal, ápolóval, egészségügyi dolgozóval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1</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3</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rendőrséggel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3</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egy-egy konkrét rendőrrel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6</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közterületfelügyelettel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8</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1</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1</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egy-egy konkrét közterületfelügyelővel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8</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1</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1</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Biztonsági szolgálattal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7</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3</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 xml:space="preserve">   </w:t>
            </w:r>
            <w:r>
              <w:rPr>
                <w:rFonts w:eastAsia="Times New Roman" w:cs="Times New Roman" w:ascii="Times New Roman" w:hAnsi="Times New Roman"/>
                <w:color w:val="1F497D" w:themeColor="text2"/>
                <w:sz w:val="20"/>
                <w:szCs w:val="20"/>
                <w:lang w:eastAsia="hu-HU"/>
              </w:rPr>
              <w:t>12. a település önkormányzatával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3</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3</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6</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a járás önkormányzatával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7</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3</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A szerhasználó szüleivel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6</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3</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A szerhasználó más rokonaival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r>
      <w:tr>
        <w:trPr/>
        <w:tc>
          <w:tcPr>
            <w:tcW w:w="3968"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A szerhasználó barátaival, ismerőseivel</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c>
          <w:tcPr>
            <w:tcW w:w="1274"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w:t>
            </w:r>
          </w:p>
        </w:tc>
        <w:tc>
          <w:tcPr>
            <w:tcW w:w="851" w:type="dxa"/>
            <w:tcBorders>
              <w:top w:val="single" w:sz="4" w:space="0" w:color="A6A6A6"/>
              <w:left w:val="single" w:sz="4" w:space="0" w:color="A6A6A6"/>
              <w:bottom w:val="single" w:sz="4" w:space="0" w:color="A6A6A6"/>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689" w:type="dxa"/>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w:t>
            </w:r>
          </w:p>
        </w:tc>
      </w:tr>
      <w:tr>
        <w:trPr/>
        <w:tc>
          <w:tcPr>
            <w:tcW w:w="3968" w:type="dxa"/>
            <w:tcBorders>
              <w:top w:val="single" w:sz="4" w:space="0" w:color="A6A6A6"/>
              <w:left w:val="nil"/>
              <w:bottom w:val="single" w:sz="8" w:space="0" w:color="000000"/>
              <w:right w:val="single" w:sz="4" w:space="0" w:color="A6A6A6"/>
            </w:tcBorders>
            <w:shd w:color="auto" w:fill="D9D9D9" w:themeFill="background1" w:themeFillShade="d9" w:val="clear"/>
          </w:tcPr>
          <w:p>
            <w:pPr>
              <w:pStyle w:val="NoSpacing"/>
              <w:spacing w:lineRule="auto" w:line="240" w:before="0" w:after="0"/>
              <w:rPr>
                <w:rFonts w:eastAsia="" w:eastAsiaTheme="minorEastAsia"/>
                <w:color w:val="1F497D" w:themeColor="text2"/>
              </w:rPr>
            </w:pPr>
            <w:r>
              <w:rPr>
                <w:rFonts w:eastAsia="" w:cs="Times New Roman" w:ascii="Times New Roman" w:hAnsi="Times New Roman" w:eastAsiaTheme="minorEastAsia"/>
                <w:color w:val="1F497D" w:themeColor="text2"/>
                <w:sz w:val="20"/>
                <w:szCs w:val="20"/>
                <w:lang w:eastAsia="hu-HU"/>
              </w:rPr>
              <w:t>Valaki / valami mással, éspedig: …</w:t>
            </w:r>
          </w:p>
        </w:tc>
        <w:tc>
          <w:tcPr>
            <w:tcW w:w="1275" w:type="dxa"/>
            <w:tcBorders>
              <w:top w:val="single" w:sz="4" w:space="0" w:color="A6A6A6"/>
              <w:left w:val="single" w:sz="4" w:space="0" w:color="A6A6A6"/>
              <w:bottom w:val="single" w:sz="8" w:space="0" w:color="000000"/>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6</w:t>
            </w:r>
          </w:p>
        </w:tc>
        <w:tc>
          <w:tcPr>
            <w:tcW w:w="1275" w:type="dxa"/>
            <w:tcBorders>
              <w:top w:val="single" w:sz="4" w:space="0" w:color="A6A6A6"/>
              <w:left w:val="single" w:sz="4" w:space="0" w:color="A6A6A6"/>
              <w:bottom w:val="single" w:sz="8" w:space="0" w:color="000000"/>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1275" w:type="dxa"/>
            <w:tcBorders>
              <w:top w:val="single" w:sz="4" w:space="0" w:color="A6A6A6"/>
              <w:left w:val="single" w:sz="4" w:space="0" w:color="A6A6A6"/>
              <w:bottom w:val="single" w:sz="8" w:space="0" w:color="000000"/>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1274" w:type="dxa"/>
            <w:tcBorders>
              <w:top w:val="single" w:sz="4" w:space="0" w:color="A6A6A6"/>
              <w:left w:val="single" w:sz="4" w:space="0" w:color="A6A6A6"/>
              <w:bottom w:val="single" w:sz="8" w:space="0" w:color="000000"/>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851" w:type="dxa"/>
            <w:tcBorders>
              <w:top w:val="single" w:sz="4" w:space="0" w:color="A6A6A6"/>
              <w:left w:val="single" w:sz="4" w:space="0" w:color="A6A6A6"/>
              <w:bottom w:val="single" w:sz="8" w:space="0" w:color="000000"/>
              <w:right w:val="single" w:sz="4" w:space="0" w:color="A6A6A6"/>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0</w:t>
            </w:r>
          </w:p>
        </w:tc>
        <w:tc>
          <w:tcPr>
            <w:tcW w:w="689" w:type="dxa"/>
            <w:tcBorders>
              <w:top w:val="single" w:sz="4" w:space="0" w:color="A6A6A6"/>
              <w:left w:val="single" w:sz="4" w:space="0" w:color="A6A6A6"/>
              <w:bottom w:val="single" w:sz="8" w:space="0" w:color="000000"/>
              <w:right w:val="nil"/>
            </w:tcBorders>
            <w:shd w:fill="auto" w:val="clear"/>
          </w:tcPr>
          <w:p>
            <w:pPr>
              <w:pStyle w:val="NoSpacing"/>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11</w:t>
            </w:r>
          </w:p>
        </w:tc>
      </w:tr>
    </w:tbl>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szerek hatásával kapcsolatos tudásra, a szerhasználat megítélésére vonatkozó attitűdre több kérdést is feltettünk a szakembereknek, azért, hogy világossá váljon, hogyan érdemes a munkát megtervezni, a számukra hatékony programokat, képzéseket kialakítani.</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táblázatban megjelöltük azokat a válasz számokat, amelyek a legtöbb jelölést kapták az adott sorban. A zöld a helyes, a piros a téves válaszokat jelentik. Külön kiemelésre kerültek azokat a válaszok, ahol sokan bizonytalankodtak, hiszen ez is fontos információval szolgálhat számunkra.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különböző szerekkel kapcsolatos tudás tekintetében összességében elmondható, hogy a szakemberek általánosságban tájékozottak, az alkohol megítélése itt már egyértelműen negatív színben jelenik meg. Az összes megkérdezett nem ért egyet azzal, hogy az alkohol egészségkárosító hatása minimális lenne (5. kérdés), illetve nem gondolják azt, hogy ne lehetne erre a szerre is ugyanúgy rászokni (10. kérdés). A drogfüggő emberre nem morális szempontból tekintenek, valószínűleg inkább betegségnek tekintik a szenvedélyproblémákat (2,7,13,18. kérdések), illetve elismerik, hogy vannak olyan társadalmi hatások, melyek a jelenség kialakulásában fontos szerepet játszanak (12 17. kérdés).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Azonban fellelhető néhány alapvető tárgyi tévedés. Az egyes szereket nem tudják differenciálni, jellemzőikben bizonytalanok (1,3,4 kérdések). Különösen igaz ez az új pszichoaktív szerek csoportjába tartozó szintetikus kannabinoidok és katinonok esetében (11, 14. kérdés). A függőség és annak típusai körül nem egyértelmű, mit jelent a fizikai, lelki függőség (19, 20. kérdés) és melyik szer alakíthat ki ilyet (3,4, 20. kérdés). Hasonlóan bizonytalanok a hazai piacvezető drog (9. kérdés) tekintetében, de azt pontosan tudják már, hogy az új pszichoaktív szerek nem legálisak (21. kérdés).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függőség hátterében megjelenő okok tekintetében is van némi zavar. A családi és egyéb minta jelentőségének elbagatellizálása jellemző, ugyanakkor a kortársaknak a valóságosnál jóval nagyobb hatást tulajdonítanak (6. kérdés). A többség egyértelműen téved a szülői nevelési stílus megítélésében (8, 15. kérdés). Hasonlóan tévedés, hogy a prevenciónál kizárólag az információátadás, tájékoztatás feladatokat látják a hatékonyság meghatározó tényezőjének (21. kérdés). </w:t>
      </w:r>
    </w:p>
    <w:p>
      <w:pPr>
        <w:pStyle w:val="NoSpacing"/>
        <w:rPr>
          <w:rFonts w:ascii="Times New Roman" w:hAnsi="Times New Roman" w:cs="Times New Roman"/>
          <w:sz w:val="20"/>
          <w:szCs w:val="20"/>
        </w:rPr>
      </w:pPr>
      <w:r>
        <w:rPr>
          <w:rFonts w:cs="Times New Roman" w:ascii="Times New Roman" w:hAnsi="Times New Roman"/>
          <w:b/>
          <w:sz w:val="20"/>
          <w:szCs w:val="20"/>
        </w:rPr>
        <w:t xml:space="preserve">14. táblázat: Mi a véleménye az alábbi állításokról? </w:t>
      </w:r>
      <w:r>
        <w:rPr>
          <w:rFonts w:cs="Times New Roman" w:ascii="Times New Roman" w:hAnsi="Times New Roman"/>
          <w:sz w:val="20"/>
          <w:szCs w:val="20"/>
        </w:rPr>
        <w:t>(A megfelelő oszlopba tegyen X jelet! Soronként csak egyet jelöljön meg!)</w:t>
      </w:r>
    </w:p>
    <w:p>
      <w:pPr>
        <w:pStyle w:val="NoSpacing"/>
        <w:rPr>
          <w:rFonts w:ascii="Times New Roman" w:hAnsi="Times New Roman" w:cs="Times New Roman"/>
          <w:sz w:val="20"/>
          <w:szCs w:val="20"/>
        </w:rPr>
      </w:pPr>
      <w:r>
        <w:rPr>
          <w:rFonts w:cs="Times New Roman" w:ascii="Times New Roman" w:hAnsi="Times New Roman"/>
          <w:sz w:val="20"/>
          <w:szCs w:val="20"/>
        </w:rPr>
      </w:r>
    </w:p>
    <w:tbl>
      <w:tblPr>
        <w:tblW w:w="9924" w:type="dxa"/>
        <w:jc w:val="left"/>
        <w:tblInd w:w="70" w:type="dxa"/>
        <w:tblCellMar>
          <w:top w:w="0" w:type="dxa"/>
          <w:left w:w="70" w:type="dxa"/>
          <w:bottom w:w="0" w:type="dxa"/>
          <w:right w:w="70" w:type="dxa"/>
        </w:tblCellMar>
        <w:tblLook w:firstRow="0" w:noVBand="0" w:lastRow="0" w:firstColumn="0" w:lastColumn="0" w:noHBand="0" w:val="0000"/>
      </w:tblPr>
      <w:tblGrid>
        <w:gridCol w:w="425"/>
        <w:gridCol w:w="5528"/>
        <w:gridCol w:w="1417"/>
        <w:gridCol w:w="1275"/>
        <w:gridCol w:w="1279"/>
      </w:tblGrid>
      <w:tr>
        <w:trPr>
          <w:cantSplit w:val="true"/>
        </w:trPr>
        <w:tc>
          <w:tcPr>
            <w:tcW w:w="425" w:type="dxa"/>
            <w:tcBorders>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r>
          </w:p>
        </w:tc>
        <w:tc>
          <w:tcPr>
            <w:tcW w:w="5528"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Állítások, vélemények</w:t>
            </w:r>
          </w:p>
        </w:tc>
        <w:tc>
          <w:tcPr>
            <w:tcW w:w="1417"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Egyetértek</w:t>
            </w:r>
          </w:p>
        </w:tc>
        <w:tc>
          <w:tcPr>
            <w:tcW w:w="1275"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Nem értek egyet</w:t>
            </w:r>
          </w:p>
        </w:tc>
        <w:tc>
          <w:tcPr>
            <w:tcW w:w="1279" w:type="dxa"/>
            <w:tcBorders>
              <w:left w:val="single" w:sz="4" w:space="0" w:color="A6A6A6"/>
              <w:bottom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Nem tudom eldönteni</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Az amfetamin használatakor az ember sok vizet veszít, ami kiszáradáshoz és ennek következtében halálhoz is vezethet.</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7</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cyan"/>
                <w:lang w:eastAsia="hu-HU"/>
              </w:rPr>
              <w:t>9</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2.</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droghasználattal való felhagyás kizárólag akaraterő kérdése</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3</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green"/>
                <w:lang w:eastAsia="hu-HU"/>
              </w:rPr>
              <w:t>18</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3.</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hallucinogének és a gyorsítók használata fizikai függőséget okoz.</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red"/>
                <w:lang w:eastAsia="hu-HU"/>
              </w:rPr>
              <w:t>12</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cyan"/>
                <w:lang w:eastAsia="hu-HU"/>
              </w:rPr>
              <w:t>8</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4.</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Marihuána fogyasztása esetén súlyos testi és lelki függőség alakul ki.</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red"/>
                <w:lang w:eastAsia="hu-HU"/>
              </w:rPr>
              <w:t>10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5.</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Az alkohol egyészségkárosító hatása minimális</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green"/>
                <w:lang w:eastAsia="hu-HU"/>
              </w:rPr>
              <w:t>20</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6.</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droghasználat kialakulásában a kortársak a legbefolyásosabb tényező.</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red"/>
                <w:lang w:eastAsia="hu-HU"/>
              </w:rPr>
              <w:t>13</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8</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7.</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fiatalok azért próbálják ki a drogokat, mert unatkoznak.</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green"/>
                <w:lang w:eastAsia="hu-HU"/>
              </w:rPr>
              <w:t>15</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8.</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túl engedékeny vagy túl rideg szülői magatartás droghasználathoz vezethet.</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red"/>
                <w:lang w:eastAsia="hu-HU"/>
              </w:rPr>
              <w:t>10</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9.</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Magyarországon a piacvezető drog a marihuána</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8</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cyan"/>
                <w:lang w:eastAsia="hu-HU"/>
              </w:rPr>
              <w:t>11</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10</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Az alkoholra kevésbé lehet rászokni, mint a kábítószerekre</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green"/>
                <w:lang w:eastAsia="hu-HU"/>
              </w:rPr>
              <w:t>17</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3</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11</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szintetikus kanabionidok használata során kóros lesoványodás és leromlott testi állapot jelllemző</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cyan"/>
                <w:lang w:eastAsia="hu-HU"/>
              </w:rPr>
              <w:t>10</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12</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szenvedélyproblémák kialakulása nincsen kapcsolatban társadalmi tényezőkkel, hatásokkal.</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green"/>
                <w:lang w:eastAsia="hu-HU"/>
              </w:rPr>
              <w:t>18</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rPr>
            </w:pPr>
            <w:r>
              <w:rPr>
                <w:rFonts w:cs="Times New Roman" w:ascii="Times New Roman" w:hAnsi="Times New Roman"/>
                <w:color w:val="1F497D" w:themeColor="text2"/>
                <w:sz w:val="20"/>
                <w:szCs w:val="20"/>
              </w:rPr>
              <w:t>13</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rPr>
            </w:pPr>
            <w:r>
              <w:rPr>
                <w:rFonts w:cs="Times New Roman" w:ascii="Times New Roman" w:hAnsi="Times New Roman"/>
                <w:color w:val="1F497D" w:themeColor="text2"/>
                <w:sz w:val="20"/>
                <w:szCs w:val="20"/>
              </w:rPr>
              <w:t>Az iskolai teljesítmény nem befolyásolja a fiatalok szerhasználatát</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green"/>
                <w:lang w:eastAsia="hu-HU"/>
              </w:rPr>
              <w:t>10</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14</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szintetikus katinonok azok a szerek, amiket intravénásan is használnak.</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cyan"/>
                <w:lang w:eastAsia="hu-HU"/>
              </w:rPr>
              <w:t>13</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15</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családokban a túl követelő szülői magatartás, a szigor veszélyeztető tényező a szerhasználat kialakulása szempontjából.</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8</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red"/>
                <w:lang w:eastAsia="hu-HU"/>
              </w:rPr>
              <w:t>9</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3</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16</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fiatalok a szehasználat tekintetében is a körülöttük lévő felnőttek (szülők, családtagok, tanárok) példáját követik.</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8</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red"/>
                <w:lang w:eastAsia="hu-HU"/>
              </w:rPr>
              <w:t>10</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17</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közösségek a droghasználattal szemben megvédhetnek.</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green"/>
                <w:lang w:eastAsia="hu-HU"/>
              </w:rPr>
              <w:t>15</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18</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drogfüggők visszaesésében a meghatározó egyetlen ok a sóvárgás.</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green"/>
                <w:lang w:eastAsia="hu-HU"/>
              </w:rPr>
              <w:t>19</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19</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Az elvonási tüneteket kórházi körülmények között lehet ellátni.</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red"/>
                <w:lang w:eastAsia="hu-HU"/>
              </w:rPr>
              <w:t>12</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20</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fizikai függőség nagyon fájdalmas, ezért ez keményebb, mint a lelki függőség.</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cyan"/>
                <w:lang w:eastAsia="hu-HU"/>
              </w:rPr>
              <w:t>8</w:t>
            </w:r>
          </w:p>
        </w:tc>
      </w:tr>
      <w:tr>
        <w:trPr>
          <w:cantSplit w:val="true"/>
        </w:trPr>
        <w:tc>
          <w:tcPr>
            <w:tcW w:w="425"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21</w:t>
            </w:r>
          </w:p>
        </w:tc>
        <w:tc>
          <w:tcPr>
            <w:tcW w:w="5528"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designer drogok legális drogok.</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3</w:t>
            </w:r>
          </w:p>
        </w:tc>
        <w:tc>
          <w:tcPr>
            <w:tcW w:w="1275"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green"/>
                <w:lang w:eastAsia="hu-HU"/>
              </w:rPr>
              <w:t>13</w:t>
            </w:r>
          </w:p>
        </w:tc>
        <w:tc>
          <w:tcPr>
            <w:tcW w:w="1279"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r>
      <w:tr>
        <w:trPr>
          <w:cantSplit w:val="true"/>
        </w:trPr>
        <w:tc>
          <w:tcPr>
            <w:tcW w:w="425" w:type="dxa"/>
            <w:tcBorders>
              <w:top w:val="single" w:sz="4" w:space="0" w:color="A6A6A6"/>
              <w:bottom w:val="single" w:sz="8" w:space="0" w:color="000000"/>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22</w:t>
            </w:r>
          </w:p>
        </w:tc>
        <w:tc>
          <w:tcPr>
            <w:tcW w:w="5528" w:type="dxa"/>
            <w:tcBorders>
              <w:top w:val="single" w:sz="4" w:space="0" w:color="A6A6A6"/>
              <w:left w:val="single" w:sz="4" w:space="0" w:color="A6A6A6"/>
              <w:bottom w:val="single" w:sz="8" w:space="0" w:color="000000"/>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hatékony drogprevenciós programot szeretnénk szervezni, akkor annak során a diákoknak el kell magyarázni a drogok hatásait és következményeit.</w:t>
            </w:r>
          </w:p>
        </w:tc>
        <w:tc>
          <w:tcPr>
            <w:tcW w:w="1417" w:type="dxa"/>
            <w:tcBorders>
              <w:top w:val="single" w:sz="4" w:space="0" w:color="A6A6A6"/>
              <w:left w:val="single" w:sz="4" w:space="0" w:color="A6A6A6"/>
              <w:bottom w:val="single" w:sz="8" w:space="0" w:color="000000"/>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highlight w:val="red"/>
                <w:lang w:eastAsia="hu-HU"/>
              </w:rPr>
              <w:t>14</w:t>
            </w:r>
          </w:p>
        </w:tc>
        <w:tc>
          <w:tcPr>
            <w:tcW w:w="1275" w:type="dxa"/>
            <w:tcBorders>
              <w:top w:val="single" w:sz="4" w:space="0" w:color="A6A6A6"/>
              <w:left w:val="single" w:sz="4" w:space="0" w:color="A6A6A6"/>
              <w:bottom w:val="single" w:sz="8" w:space="0" w:color="000000"/>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c>
          <w:tcPr>
            <w:tcW w:w="1279" w:type="dxa"/>
            <w:tcBorders>
              <w:top w:val="single" w:sz="4" w:space="0" w:color="A6A6A6"/>
              <w:left w:val="single" w:sz="4" w:space="0" w:color="A6A6A6"/>
              <w:bottom w:val="single" w:sz="8" w:space="0" w:color="000000"/>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r>
    </w:tbl>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Az egyes szerekkel kapcsolatos veszélyek, kockázatok megítélése esetében a szakemberek veszélylátása meglehetősen borús, nem tükrözi az általános társadalmi megítélést, elfogadottságot. Úgy, hogy a megítéléssel kapcsolatos kérdésnél általában az emberekre vonatkoztattunk, nem hangsúlyoztuk ki a fiatalokat. Természetesen jelentős eltérések lehetnek amikor az egyén megítéli egy-egy szer használatát, melyből aztán a társadalmi vélemény is kialakulhat és amikor ő maga cselekszik, használ valamilyen drogot.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dohányzással kapcsolatban egy-egy szál cigaretta elszívását is közepesen vagy kicsit veszélyesnek ítélték meg a legtöbben (11+6 fő), míg a napi egy doboz cigaretta elszívása a nagyon veszélyesnek, sőt az összes magatartás közül a legveszélyesebbnek tartották (19 említés). Az alkohol megítélése elég elfogadó, a napi fogyasztást csak 5 szakértő tartja nagyon veszélyesnek, a heti fogyasztást pedig a megkérdezettek nagy többsége (17 fő) egyáltalán nem vagy csak kicsit találja veszélyesnek. Ugyanakkor a mértéktelen alkoholfogyasztást (berúgást) már súlyosabbnak ítélik meg, de inkább csak a rendszeres kontrollvesztést tartják veszélyesnek.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marihuána megítélése sokkal szigorúbb: kipróbálása is sok szakember szerint igen veszélyes, a heti több szál fogyasztása egyértelműen nagyon veszélyesnek minősül a megítélésük szerint. A veszélyesség megítélése szerint egy kategóriába tartozik a heti több szál marihuána elfogyasztása és a heti berúgás.</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szakemberek súlyos veszélyeztető magatartásnak tartják azt, ha a biztonságos szex előírásait akár egy alkalommal is nem tartják be az emberek (nagyon súlyos: 18 fő). Hasonlóképpen tisztában vannak a szakemberek az egészséges táplálkozás be nem tartásának következményeivel is, szintén 18-an tartják ezt közepesen vagy nagyon veszélyeztető magatartásnak.</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Összességében a szakemberek a nem biztonságos szex alkalmazásával vagy az egészségtelen táplálkozással inkább tisztában vannak, mint akár a legális vagy illegális tudatmódosító szerek veszélyeivel. Ennek megítélése tehát sok esetben az információhiánnyal és a társadalmi elfogadottsággal van összefüggésben.</w:t>
      </w:r>
    </w:p>
    <w:p>
      <w:pPr>
        <w:pStyle w:val="NoSpacing"/>
        <w:rPr>
          <w:rFonts w:ascii="Times New Roman" w:hAnsi="Times New Roman" w:cs="Times New Roman"/>
          <w:b/>
          <w:b/>
          <w:sz w:val="20"/>
          <w:szCs w:val="20"/>
        </w:rPr>
      </w:pPr>
      <w:r>
        <w:rPr>
          <w:rFonts w:cs="Times New Roman" w:ascii="Times New Roman" w:hAnsi="Times New Roman"/>
          <w:b/>
          <w:sz w:val="20"/>
          <w:szCs w:val="20"/>
        </w:rPr>
        <w:t xml:space="preserve">15. táblázat: Mit gondol arról, hogy az emberek mennyire </w:t>
      </w:r>
      <w:r>
        <w:rPr>
          <w:rFonts w:cs="Times New Roman" w:ascii="Times New Roman" w:hAnsi="Times New Roman"/>
          <w:b/>
          <w:sz w:val="20"/>
          <w:szCs w:val="20"/>
          <w:u w:val="single"/>
        </w:rPr>
        <w:t>veszélyeztetik magukat</w:t>
      </w:r>
      <w:r>
        <w:rPr>
          <w:rFonts w:cs="Times New Roman" w:ascii="Times New Roman" w:hAnsi="Times New Roman"/>
          <w:b/>
          <w:sz w:val="20"/>
          <w:szCs w:val="20"/>
        </w:rPr>
        <w:t xml:space="preserve"> (fizikailag és más módon), ha a következőket teszik? (Válaszát soronként jelölje!)</w:t>
      </w:r>
    </w:p>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r>
    </w:p>
    <w:tbl>
      <w:tblPr>
        <w:tblW w:w="9568" w:type="dxa"/>
        <w:jc w:val="left"/>
        <w:tblInd w:w="0" w:type="dxa"/>
        <w:tblCellMar>
          <w:top w:w="0" w:type="dxa"/>
          <w:left w:w="70" w:type="dxa"/>
          <w:bottom w:w="0" w:type="dxa"/>
          <w:right w:w="70" w:type="dxa"/>
        </w:tblCellMar>
        <w:tblLook w:firstRow="0" w:noVBand="0" w:lastRow="0" w:firstColumn="0" w:lastColumn="0" w:noHBand="0" w:val="0000"/>
      </w:tblPr>
      <w:tblGrid>
        <w:gridCol w:w="4321"/>
        <w:gridCol w:w="992"/>
        <w:gridCol w:w="991"/>
        <w:gridCol w:w="1417"/>
        <w:gridCol w:w="991"/>
        <w:gridCol w:w="855"/>
      </w:tblGrid>
      <w:tr>
        <w:trPr/>
        <w:tc>
          <w:tcPr>
            <w:tcW w:w="4321" w:type="dxa"/>
            <w:tcBorders>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r>
          </w:p>
        </w:tc>
        <w:tc>
          <w:tcPr>
            <w:tcW w:w="992"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 xml:space="preserve">Nem </w:t>
            </w:r>
          </w:p>
        </w:tc>
        <w:tc>
          <w:tcPr>
            <w:tcW w:w="991"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kicsit</w:t>
            </w:r>
          </w:p>
        </w:tc>
        <w:tc>
          <w:tcPr>
            <w:tcW w:w="1417"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közepesen</w:t>
            </w:r>
          </w:p>
        </w:tc>
        <w:tc>
          <w:tcPr>
            <w:tcW w:w="991"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nagyon</w:t>
            </w:r>
          </w:p>
        </w:tc>
        <w:tc>
          <w:tcPr>
            <w:tcW w:w="855" w:type="dxa"/>
            <w:tcBorders>
              <w:left w:val="single" w:sz="4" w:space="0" w:color="A6A6A6"/>
              <w:bottom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 xml:space="preserve">Nem tudom </w:t>
            </w:r>
          </w:p>
        </w:tc>
      </w:tr>
      <w:tr>
        <w:trPr/>
        <w:tc>
          <w:tcPr>
            <w:tcW w:w="4321"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egy-egy szál cigit elszívnak</w:t>
            </w:r>
          </w:p>
        </w:tc>
        <w:tc>
          <w:tcPr>
            <w:tcW w:w="992"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3</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11</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85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r>
      <w:tr>
        <w:trPr/>
        <w:tc>
          <w:tcPr>
            <w:tcW w:w="4321"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Napi egy csomag cigit elszívnak</w:t>
            </w:r>
          </w:p>
        </w:tc>
        <w:tc>
          <w:tcPr>
            <w:tcW w:w="992"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19</w:t>
            </w:r>
          </w:p>
        </w:tc>
        <w:tc>
          <w:tcPr>
            <w:tcW w:w="85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r>
      <w:tr>
        <w:trPr/>
        <w:tc>
          <w:tcPr>
            <w:tcW w:w="4321"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Napi egy-két pohár sört megisznak</w:t>
            </w:r>
          </w:p>
        </w:tc>
        <w:tc>
          <w:tcPr>
            <w:tcW w:w="992"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7</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8</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c>
          <w:tcPr>
            <w:tcW w:w="85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r>
      <w:tr>
        <w:trPr/>
        <w:tc>
          <w:tcPr>
            <w:tcW w:w="4321"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hetente egy-két pohár sört megisznak</w:t>
            </w:r>
          </w:p>
        </w:tc>
        <w:tc>
          <w:tcPr>
            <w:tcW w:w="992"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7</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10</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85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r>
      <w:tr>
        <w:trPr/>
        <w:tc>
          <w:tcPr>
            <w:tcW w:w="4321"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kipróbálják a marihuánás cigarettát</w:t>
            </w:r>
          </w:p>
        </w:tc>
        <w:tc>
          <w:tcPr>
            <w:tcW w:w="992"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7</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7</w:t>
            </w:r>
          </w:p>
        </w:tc>
        <w:tc>
          <w:tcPr>
            <w:tcW w:w="85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r>
      <w:tr>
        <w:trPr/>
        <w:tc>
          <w:tcPr>
            <w:tcW w:w="4321"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hetente több szál marihuánás cigarettát elszívnak</w:t>
            </w:r>
          </w:p>
        </w:tc>
        <w:tc>
          <w:tcPr>
            <w:tcW w:w="992"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15</w:t>
            </w:r>
          </w:p>
        </w:tc>
        <w:tc>
          <w:tcPr>
            <w:tcW w:w="85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r>
      <w:tr>
        <w:trPr/>
        <w:tc>
          <w:tcPr>
            <w:tcW w:w="4321"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évente egyszer-kétszer berúgnak</w:t>
            </w:r>
          </w:p>
        </w:tc>
        <w:tc>
          <w:tcPr>
            <w:tcW w:w="992"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11</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85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r>
      <w:tr>
        <w:trPr/>
        <w:tc>
          <w:tcPr>
            <w:tcW w:w="4321"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hetente berúgnak</w:t>
            </w:r>
          </w:p>
        </w:tc>
        <w:tc>
          <w:tcPr>
            <w:tcW w:w="992"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7</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15</w:t>
            </w:r>
          </w:p>
        </w:tc>
        <w:tc>
          <w:tcPr>
            <w:tcW w:w="85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r>
      <w:tr>
        <w:trPr/>
        <w:tc>
          <w:tcPr>
            <w:tcW w:w="4321"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nem ügyelnek egyszer-egyszer a biztonságos szexre</w:t>
            </w:r>
          </w:p>
        </w:tc>
        <w:tc>
          <w:tcPr>
            <w:tcW w:w="992"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1417"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991"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18</w:t>
            </w:r>
          </w:p>
        </w:tc>
        <w:tc>
          <w:tcPr>
            <w:tcW w:w="85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r>
      <w:tr>
        <w:trPr/>
        <w:tc>
          <w:tcPr>
            <w:tcW w:w="4321" w:type="dxa"/>
            <w:tcBorders>
              <w:top w:val="single" w:sz="4" w:space="0" w:color="A6A6A6"/>
              <w:bottom w:val="single" w:sz="8" w:space="0" w:color="000000"/>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nem tartják be az egészséges táplálkozás elveit</w:t>
            </w:r>
          </w:p>
        </w:tc>
        <w:tc>
          <w:tcPr>
            <w:tcW w:w="992" w:type="dxa"/>
            <w:tcBorders>
              <w:top w:val="single" w:sz="4" w:space="0" w:color="A6A6A6"/>
              <w:left w:val="single" w:sz="4" w:space="0" w:color="A6A6A6"/>
              <w:bottom w:val="single" w:sz="8" w:space="0" w:color="000000"/>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991" w:type="dxa"/>
            <w:tcBorders>
              <w:top w:val="single" w:sz="4" w:space="0" w:color="A6A6A6"/>
              <w:left w:val="single" w:sz="4" w:space="0" w:color="A6A6A6"/>
              <w:bottom w:val="single" w:sz="8" w:space="0" w:color="000000"/>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c>
          <w:tcPr>
            <w:tcW w:w="1417" w:type="dxa"/>
            <w:tcBorders>
              <w:top w:val="single" w:sz="4" w:space="0" w:color="A6A6A6"/>
              <w:left w:val="single" w:sz="4" w:space="0" w:color="A6A6A6"/>
              <w:bottom w:val="single" w:sz="8" w:space="0" w:color="000000"/>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12</w:t>
            </w:r>
          </w:p>
        </w:tc>
        <w:tc>
          <w:tcPr>
            <w:tcW w:w="991" w:type="dxa"/>
            <w:tcBorders>
              <w:top w:val="single" w:sz="4" w:space="0" w:color="A6A6A6"/>
              <w:left w:val="single" w:sz="4" w:space="0" w:color="A6A6A6"/>
              <w:bottom w:val="single" w:sz="8" w:space="0" w:color="000000"/>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c>
          <w:tcPr>
            <w:tcW w:w="855" w:type="dxa"/>
            <w:tcBorders>
              <w:top w:val="single" w:sz="4" w:space="0" w:color="A6A6A6"/>
              <w:left w:val="single" w:sz="4" w:space="0" w:color="A6A6A6"/>
              <w:bottom w:val="single" w:sz="8" w:space="0" w:color="000000"/>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pszichoaktív szerhasználat összetett jelenség, számos ok együtt járása húzódik a háttérben.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szakértők egységesen egyetértenek abban, hogy a droghasználat semmilyen körülmények között nem jelenthet megoldást, de abban is, hogy a drogbetegeket nem szabad magukra hagyni, hanem segítésükre erőforrásokat kell biztosítani. Attitűdjükkel kapcsolatban elmondható, hogy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a fogyasztók büntetésével és felelősségével a legtöbben egyetértenek, sőt a kipróbálókkal kapcsolatos rendőri intézkedésekkel is.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azonban éppen ezek voltak a legmegosztottabb kérdések, itt jelent meg a legtöbb ellenvélemény a többséghez képest.</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a drogok addiktív használatát nem tudják tétlenül nézni.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értik, hogy a droghasználat mögött valamilyen komolyabb probléma húzódik meg és ebben segíteni kell az érintetteket.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a droghasználatot egyértelműen veszélyesebbnek tekintik, mint a legális szerek (dohányzás, alkohol) használatát.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a marihuánával kapcsolatos tudásuk bizonytalan, ahogyan ezt már a korábbi kérdéseknél is láttuk.</w:t>
      </w:r>
    </w:p>
    <w:p>
      <w:pPr>
        <w:pStyle w:val="NoSpacing"/>
        <w:rPr>
          <w:rFonts w:ascii="Times New Roman" w:hAnsi="Times New Roman" w:cs="Times New Roman"/>
          <w:sz w:val="20"/>
          <w:szCs w:val="20"/>
          <w:lang w:eastAsia="hu-HU"/>
        </w:rPr>
      </w:pPr>
      <w:r>
        <w:rPr>
          <w:rFonts w:cs="Times New Roman" w:ascii="Times New Roman" w:hAnsi="Times New Roman"/>
          <w:b/>
          <w:sz w:val="20"/>
          <w:szCs w:val="20"/>
          <w:lang w:eastAsia="hu-HU"/>
        </w:rPr>
        <w:t>16.táblázat: Mi a véleménye az alábbi állításokról? (</w:t>
      </w:r>
      <w:r>
        <w:rPr>
          <w:rFonts w:cs="Times New Roman" w:ascii="Times New Roman" w:hAnsi="Times New Roman"/>
          <w:sz w:val="20"/>
          <w:szCs w:val="20"/>
          <w:lang w:eastAsia="hu-HU"/>
        </w:rPr>
        <w:t>A megfelelő oszlopba tegyen X jelet! Soronként csak egyet jelöljön meg!)</w:t>
      </w:r>
    </w:p>
    <w:p>
      <w:pPr>
        <w:pStyle w:val="NoSpacing"/>
        <w:rPr>
          <w:rFonts w:ascii="Times New Roman" w:hAnsi="Times New Roman" w:cs="Times New Roman"/>
          <w:sz w:val="20"/>
          <w:szCs w:val="20"/>
          <w:lang w:eastAsia="hu-HU"/>
        </w:rPr>
      </w:pPr>
      <w:r>
        <w:rPr>
          <w:rFonts w:cs="Times New Roman" w:ascii="Times New Roman" w:hAnsi="Times New Roman"/>
          <w:sz w:val="20"/>
          <w:szCs w:val="20"/>
          <w:lang w:eastAsia="hu-HU"/>
        </w:rPr>
      </w:r>
    </w:p>
    <w:tbl>
      <w:tblPr>
        <w:tblW w:w="9498" w:type="dxa"/>
        <w:jc w:val="left"/>
        <w:tblInd w:w="70" w:type="dxa"/>
        <w:tblCellMar>
          <w:top w:w="0" w:type="dxa"/>
          <w:left w:w="70" w:type="dxa"/>
          <w:bottom w:w="0" w:type="dxa"/>
          <w:right w:w="70" w:type="dxa"/>
        </w:tblCellMar>
        <w:tblLook w:firstRow="0" w:noVBand="0" w:lastRow="0" w:firstColumn="0" w:lastColumn="0" w:noHBand="0" w:val="0000"/>
      </w:tblPr>
      <w:tblGrid>
        <w:gridCol w:w="5244"/>
        <w:gridCol w:w="1700"/>
        <w:gridCol w:w="1418"/>
        <w:gridCol w:w="1135"/>
      </w:tblGrid>
      <w:tr>
        <w:trPr>
          <w:cantSplit w:val="true"/>
        </w:trPr>
        <w:tc>
          <w:tcPr>
            <w:tcW w:w="5244" w:type="dxa"/>
            <w:tcBorders>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Állítások, vélemények</w:t>
            </w:r>
          </w:p>
        </w:tc>
        <w:tc>
          <w:tcPr>
            <w:tcW w:w="1700"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Egyetértek</w:t>
            </w:r>
          </w:p>
        </w:tc>
        <w:tc>
          <w:tcPr>
            <w:tcW w:w="1418" w:type="dxa"/>
            <w:tcBorders>
              <w:left w:val="single" w:sz="4" w:space="0" w:color="A6A6A6"/>
              <w:bottom w:val="single" w:sz="4" w:space="0" w:color="A6A6A6"/>
              <w:right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Nem értek egyet</w:t>
            </w:r>
          </w:p>
        </w:tc>
        <w:tc>
          <w:tcPr>
            <w:tcW w:w="1135" w:type="dxa"/>
            <w:tcBorders>
              <w:left w:val="single" w:sz="4" w:space="0" w:color="A6A6A6"/>
              <w:bottom w:val="single" w:sz="4" w:space="0" w:color="A6A6A6"/>
            </w:tcBorders>
            <w:shd w:fill="auto"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Nem tudom eldönteni</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Bármilyen rossz helyzetbe is kerül valaki, a drog nem megoldás.</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21</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könnyű drogok engedélyezése csak növelné a fogyasztást.</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12</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r>
      <w:tr>
        <w:trPr>
          <w:trHeight w:val="269" w:hRule="atLeast"/>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Nem a kábítószeres fiatalok a bűnösök, hanem a terjesztők.</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8</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7</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Akinek szilárd hite van, az nem nyúl kábítószerhez.</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12</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3</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drogozás sokkal veszélyesebb, mint az alkohol vagy a cigaretta.</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10</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7</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Meg lehet érteni, hogy a kilátástalan helyzetben lévő fiatalok a drog felé fordulnak.</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10</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8</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Minden kultúrának megvannak a kábítószerei, csak tudni kell használni azokat.</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10</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drog olyan, mint a korábbi nemzedékeknek az alkohol.</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11</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drogozás része a modern szórakozásnak.</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15</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rPr>
            </w:pPr>
            <w:r>
              <w:rPr>
                <w:rFonts w:cs="Times New Roman" w:ascii="Times New Roman" w:hAnsi="Times New Roman"/>
                <w:color w:val="1F497D" w:themeColor="text2"/>
                <w:sz w:val="20"/>
                <w:szCs w:val="20"/>
                <w:lang w:eastAsia="hu-HU"/>
              </w:rPr>
              <w:t>Kábítószerezni nem veszélyesebb, mint alkoholt fogyasztani.</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15</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drogokat már úgysem lehet visszaszorítani.</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12</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valaki csak a marihuanát próbálja ki, akkor sincs már visszaút.</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16</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3</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Ha legalizálnák a marihuanát, vissza lehetne szorítani a drogkereskedelmet.</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14</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Keményen kell büntetni a fogyasztókat is, mert csak így lehet visszaszorítani a drogozást.</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12</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4</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kábítószer segít, hogy az emberek rövid ideig elfelejtsék a gondjaikat.</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11</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8</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Csak az igazán kemény drogot nem szabad kipróbálni, a marihuana nem tartozik ezek közé.</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13</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6</w:t>
            </w:r>
          </w:p>
        </w:tc>
      </w:tr>
      <w:tr>
        <w:trPr>
          <w:cantSplit w:val="true"/>
        </w:trPr>
        <w:tc>
          <w:tcPr>
            <w:tcW w:w="5244" w:type="dxa"/>
            <w:tcBorders>
              <w:top w:val="single" w:sz="4" w:space="0" w:color="A6A6A6"/>
              <w:bottom w:val="single" w:sz="4" w:space="0" w:color="A6A6A6"/>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Felesleges annyi pénzt költeni a kezelésükre, a drogosok megérdemlik a sorsukat.</w:t>
            </w:r>
          </w:p>
        </w:tc>
        <w:tc>
          <w:tcPr>
            <w:tcW w:w="1700"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c>
          <w:tcPr>
            <w:tcW w:w="1418" w:type="dxa"/>
            <w:tcBorders>
              <w:top w:val="single" w:sz="4" w:space="0" w:color="A6A6A6"/>
              <w:left w:val="single" w:sz="4" w:space="0" w:color="A6A6A6"/>
              <w:bottom w:val="single" w:sz="4" w:space="0" w:color="A6A6A6"/>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21</w:t>
            </w:r>
          </w:p>
        </w:tc>
        <w:tc>
          <w:tcPr>
            <w:tcW w:w="1135" w:type="dxa"/>
            <w:tcBorders>
              <w:top w:val="single" w:sz="4" w:space="0" w:color="A6A6A6"/>
              <w:left w:val="single" w:sz="4" w:space="0" w:color="A6A6A6"/>
              <w:bottom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0</w:t>
            </w:r>
          </w:p>
        </w:tc>
      </w:tr>
      <w:tr>
        <w:trPr>
          <w:cantSplit w:val="true"/>
        </w:trPr>
        <w:tc>
          <w:tcPr>
            <w:tcW w:w="5244" w:type="dxa"/>
            <w:tcBorders>
              <w:top w:val="single" w:sz="4" w:space="0" w:color="A6A6A6"/>
              <w:bottom w:val="single" w:sz="8" w:space="0" w:color="000000"/>
              <w:right w:val="single" w:sz="4" w:space="0" w:color="A6A6A6"/>
            </w:tcBorders>
            <w:shd w:color="auto" w:fill="D9D9D9" w:themeFill="background1" w:themeFillShade="d9" w:val="clear"/>
          </w:tcPr>
          <w:p>
            <w:pPr>
              <w:pStyle w:val="NoSpacing"/>
              <w:rPr>
                <w:rFonts w:ascii="Times New Roman" w:hAnsi="Times New Roman" w:cs="Times New Roman"/>
                <w:color w:val="1F497D" w:themeColor="text2"/>
                <w:sz w:val="20"/>
                <w:szCs w:val="20"/>
                <w:lang w:eastAsia="hu-HU"/>
              </w:rPr>
            </w:pPr>
            <w:r>
              <w:rPr>
                <w:rFonts w:cs="Times New Roman" w:ascii="Times New Roman" w:hAnsi="Times New Roman"/>
                <w:color w:val="1F497D" w:themeColor="text2"/>
                <w:sz w:val="20"/>
                <w:szCs w:val="20"/>
                <w:lang w:eastAsia="hu-HU"/>
              </w:rPr>
              <w:t>A rendőrségnek nem kellene fellépni azokkal a fiatalokkal szemben, akik kipróbálják a kábítószert.</w:t>
            </w:r>
          </w:p>
        </w:tc>
        <w:tc>
          <w:tcPr>
            <w:tcW w:w="1700" w:type="dxa"/>
            <w:tcBorders>
              <w:top w:val="single" w:sz="4" w:space="0" w:color="A6A6A6"/>
              <w:left w:val="single" w:sz="4" w:space="0" w:color="A6A6A6"/>
              <w:bottom w:val="single" w:sz="8" w:space="0" w:color="000000"/>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3</w:t>
            </w:r>
          </w:p>
        </w:tc>
        <w:tc>
          <w:tcPr>
            <w:tcW w:w="1418" w:type="dxa"/>
            <w:tcBorders>
              <w:top w:val="single" w:sz="4" w:space="0" w:color="A6A6A6"/>
              <w:left w:val="single" w:sz="4" w:space="0" w:color="A6A6A6"/>
              <w:bottom w:val="single" w:sz="8" w:space="0" w:color="000000"/>
              <w:right w:val="single" w:sz="4" w:space="0" w:color="A6A6A6"/>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13</w:t>
            </w:r>
          </w:p>
        </w:tc>
        <w:tc>
          <w:tcPr>
            <w:tcW w:w="1135" w:type="dxa"/>
            <w:tcBorders>
              <w:top w:val="single" w:sz="4" w:space="0" w:color="A6A6A6"/>
              <w:left w:val="single" w:sz="4" w:space="0" w:color="A6A6A6"/>
              <w:bottom w:val="single" w:sz="8" w:space="0" w:color="000000"/>
            </w:tcBorders>
            <w:shd w:fill="auto" w:val="clear"/>
          </w:tcPr>
          <w:p>
            <w:pPr>
              <w:pStyle w:val="NoSpacing"/>
              <w:jc w:val="center"/>
              <w:rPr>
                <w:rFonts w:ascii="Times New Roman" w:hAnsi="Times New Roman" w:cs="Times New Roman"/>
                <w:sz w:val="20"/>
                <w:szCs w:val="20"/>
                <w:lang w:eastAsia="hu-HU"/>
              </w:rPr>
            </w:pPr>
            <w:r>
              <w:rPr>
                <w:rFonts w:cs="Times New Roman" w:ascii="Times New Roman" w:hAnsi="Times New Roman"/>
                <w:sz w:val="20"/>
                <w:szCs w:val="20"/>
                <w:lang w:eastAsia="hu-HU"/>
              </w:rPr>
              <w:t>5</w:t>
            </w:r>
          </w:p>
        </w:tc>
      </w:tr>
    </w:tbl>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 szenvedélyproblémák mérséklése érdekében a releváns választ adó szakemberek (13 fő) a megoldást elsősorban a kereskedőbb szigorúbb büntetésétől várják, ezt első helyen 7 fő említette. Ha összességében nézzük az első három említést, akkor a prevenció javítása megelőzi a büntetést, de a második helyen akkor is ez áll. A harmadik legtöbbet említett intézkedés a közösségek szerepének növelése (6), ezt szorosan követte valamelyest ezzel összefüggésben a szabadidős programok szervezése, valamint a szociális helyzet javítása. Az egészségügyi és addiktológiai ellátások javítását kevesen tartják elsőrendű feladatnak.</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A szakemberek a fogyasztók büntetését, illetve az intézkedések mellőzését egyaránt nem említették, ami megnyugtató. Mindezekből az látszik, hogy a szakemberek tisztában vannak azzal, hogy a szerhasználat és különösen a függőség összetett jelenség, nem kifejezetten egészségügyi, sokkal inkább társadalmi probléma. </w:t>
      </w:r>
    </w:p>
    <w:p>
      <w:pPr>
        <w:pStyle w:val="NoSpacing"/>
        <w:rPr>
          <w:rFonts w:ascii="Times New Roman" w:hAnsi="Times New Roman" w:cs="Times New Roman"/>
          <w:sz w:val="20"/>
          <w:szCs w:val="20"/>
        </w:rPr>
      </w:pPr>
      <w:r>
        <w:rPr>
          <w:rFonts w:cs="Times New Roman" w:ascii="Times New Roman" w:hAnsi="Times New Roman"/>
          <w:b/>
          <w:sz w:val="20"/>
          <w:szCs w:val="20"/>
        </w:rPr>
        <w:t xml:space="preserve">17. táblázat: Ön szerint a szenvedélyproblémák </w:t>
      </w:r>
      <w:r>
        <w:rPr>
          <w:rFonts w:cs="Times New Roman" w:ascii="Times New Roman" w:hAnsi="Times New Roman"/>
          <w:b/>
          <w:sz w:val="20"/>
          <w:szCs w:val="20"/>
          <w:u w:val="single"/>
        </w:rPr>
        <w:t>mérséklése érdekében</w:t>
      </w:r>
      <w:r>
        <w:rPr>
          <w:rFonts w:cs="Times New Roman" w:ascii="Times New Roman" w:hAnsi="Times New Roman"/>
          <w:b/>
          <w:sz w:val="20"/>
          <w:szCs w:val="20"/>
        </w:rPr>
        <w:t xml:space="preserve"> mely intézkedések a leginkább követendőek? Kérem, jelölje meg a három legfontosabbat! Kezdje a legfontosabbal</w:t>
      </w:r>
      <w:r>
        <w:rPr>
          <w:rFonts w:cs="Times New Roman" w:ascii="Times New Roman" w:hAnsi="Times New Roman"/>
          <w:sz w:val="20"/>
          <w:szCs w:val="20"/>
        </w:rPr>
        <w:t xml:space="preserve">. (Oszloponként egy választ jelöljön!) </w:t>
      </w:r>
    </w:p>
    <w:tbl>
      <w:tblPr>
        <w:tblStyle w:val="Rcsostblzat2"/>
        <w:tblpPr w:vertAnchor="text" w:horzAnchor="margin" w:leftFromText="141" w:rightFromText="141" w:tblpX="0" w:tblpY="196"/>
        <w:tblW w:w="8488" w:type="dxa"/>
        <w:jc w:val="left"/>
        <w:tblInd w:w="108" w:type="dxa"/>
        <w:tblCellMar>
          <w:top w:w="0" w:type="dxa"/>
          <w:left w:w="108" w:type="dxa"/>
          <w:bottom w:w="0" w:type="dxa"/>
          <w:right w:w="108" w:type="dxa"/>
        </w:tblCellMar>
        <w:tblLook w:firstRow="1" w:noVBand="1" w:lastRow="0" w:firstColumn="1" w:lastColumn="0" w:noHBand="0" w:val="04a0"/>
      </w:tblPr>
      <w:tblGrid>
        <w:gridCol w:w="235"/>
        <w:gridCol w:w="3764"/>
        <w:gridCol w:w="1"/>
        <w:gridCol w:w="990"/>
        <w:gridCol w:w="1"/>
        <w:gridCol w:w="1275"/>
        <w:gridCol w:w="1"/>
        <w:gridCol w:w="1282"/>
        <w:gridCol w:w="1"/>
        <w:gridCol w:w="937"/>
      </w:tblGrid>
      <w:tr>
        <w:trPr/>
        <w:tc>
          <w:tcPr>
            <w:tcW w:w="4000" w:type="dxa"/>
            <w:gridSpan w:val="3"/>
            <w:tcBorders>
              <w:top w:val="nil"/>
              <w:left w:val="nil"/>
              <w:bottom w:val="single" w:sz="4" w:space="0" w:color="A6A6A6"/>
              <w:right w:val="single" w:sz="4" w:space="0" w:color="A6A6A6"/>
            </w:tcBorders>
            <w:shd w:fill="auto" w:val="clear"/>
          </w:tcPr>
          <w:p>
            <w:pPr>
              <w:pStyle w:val="NoSpacing"/>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91" w:type="dxa"/>
            <w:gridSpan w:val="2"/>
            <w:tcBorders>
              <w:top w:val="nil"/>
              <w:left w:val="single" w:sz="4" w:space="0" w:color="A6A6A6"/>
              <w:bottom w:val="single" w:sz="4" w:space="0" w:color="A6A6A6"/>
              <w:right w:val="single" w:sz="4" w:space="0" w:color="A6A6A6"/>
            </w:tcBorders>
            <w:shd w:fill="auto" w:val="clear"/>
            <w:vAlign w:val="center"/>
          </w:tcPr>
          <w:p>
            <w:pPr>
              <w:pStyle w:val="NoSpacing"/>
              <w:spacing w:lineRule="auto" w:line="240" w:before="0" w:after="0"/>
              <w:rPr/>
            </w:pPr>
            <w:r>
              <w:rPr>
                <w:rFonts w:cs="Times New Roman" w:ascii="Times New Roman" w:hAnsi="Times New Roman"/>
                <w:color w:val="1F497D" w:themeColor="text2"/>
                <w:sz w:val="20"/>
                <w:szCs w:val="20"/>
              </w:rPr>
              <w:t>Első említés</w:t>
            </w:r>
          </w:p>
        </w:tc>
        <w:tc>
          <w:tcPr>
            <w:tcW w:w="1276" w:type="dxa"/>
            <w:gridSpan w:val="2"/>
            <w:tcBorders>
              <w:top w:val="nil"/>
              <w:left w:val="single" w:sz="4" w:space="0" w:color="A6A6A6"/>
              <w:bottom w:val="single" w:sz="4" w:space="0" w:color="A6A6A6"/>
              <w:right w:val="single" w:sz="4" w:space="0" w:color="A6A6A6"/>
            </w:tcBorders>
            <w:shd w:fill="auto" w:val="clear"/>
            <w:vAlign w:val="center"/>
          </w:tcPr>
          <w:p>
            <w:pPr>
              <w:pStyle w:val="NoSpacing"/>
              <w:spacing w:lineRule="auto" w:line="240" w:before="0" w:after="0"/>
              <w:rPr/>
            </w:pPr>
            <w:r>
              <w:rPr>
                <w:rFonts w:cs="Times New Roman" w:ascii="Times New Roman" w:hAnsi="Times New Roman"/>
                <w:color w:val="1F497D" w:themeColor="text2"/>
                <w:sz w:val="20"/>
                <w:szCs w:val="20"/>
              </w:rPr>
              <w:t>Második említés</w:t>
            </w:r>
          </w:p>
        </w:tc>
        <w:tc>
          <w:tcPr>
            <w:tcW w:w="1283" w:type="dxa"/>
            <w:gridSpan w:val="2"/>
            <w:tcBorders>
              <w:top w:val="nil"/>
              <w:left w:val="single" w:sz="4" w:space="0" w:color="A6A6A6"/>
              <w:bottom w:val="single" w:sz="4" w:space="0" w:color="A6A6A6"/>
              <w:right w:val="single" w:sz="4" w:space="0" w:color="A6A6A6"/>
            </w:tcBorders>
            <w:shd w:fill="auto" w:val="clear"/>
            <w:vAlign w:val="center"/>
          </w:tcPr>
          <w:p>
            <w:pPr>
              <w:pStyle w:val="NoSpacing"/>
              <w:spacing w:lineRule="auto" w:line="240" w:before="0" w:after="0"/>
              <w:rPr/>
            </w:pPr>
            <w:r>
              <w:rPr>
                <w:rFonts w:cs="Times New Roman" w:ascii="Times New Roman" w:hAnsi="Times New Roman"/>
                <w:color w:val="1F497D" w:themeColor="text2"/>
                <w:sz w:val="20"/>
                <w:szCs w:val="20"/>
              </w:rPr>
              <w:t>Harmadik említés</w:t>
            </w:r>
          </w:p>
        </w:tc>
        <w:tc>
          <w:tcPr>
            <w:tcW w:w="937" w:type="dxa"/>
            <w:tcBorders>
              <w:top w:val="nil"/>
              <w:left w:val="single" w:sz="4" w:space="0" w:color="A6A6A6"/>
              <w:bottom w:val="single" w:sz="4" w:space="0" w:color="A6A6A6"/>
              <w:right w:val="nil"/>
            </w:tcBorders>
            <w:shd w:fill="auto" w:val="clear"/>
          </w:tcPr>
          <w:p>
            <w:pPr>
              <w:pStyle w:val="NoSpacing"/>
              <w:spacing w:lineRule="auto" w:line="240" w:before="0" w:after="0"/>
              <w:rPr/>
            </w:pPr>
            <w:r>
              <w:rPr>
                <w:rFonts w:cs="Times New Roman" w:ascii="Times New Roman" w:hAnsi="Times New Roman"/>
                <w:color w:val="1F497D" w:themeColor="text2"/>
                <w:sz w:val="20"/>
                <w:szCs w:val="20"/>
              </w:rPr>
              <w:t>Összes említés</w:t>
            </w:r>
          </w:p>
        </w:tc>
      </w:tr>
      <w:tr>
        <w:trPr/>
        <w:tc>
          <w:tcPr>
            <w:tcW w:w="235" w:type="dxa"/>
            <w:tcBorders>
              <w:top w:val="single" w:sz="4" w:space="0" w:color="A6A6A6"/>
              <w:left w:val="nil"/>
              <w:bottom w:val="single" w:sz="4" w:space="0" w:color="A6A6A6"/>
              <w:right w:val="single" w:sz="4" w:space="0" w:color="A6A6A6"/>
            </w:tcBorders>
            <w:shd w:fill="auto" w:val="clear"/>
          </w:tcPr>
          <w:p>
            <w:pPr>
              <w:pStyle w:val="NoSpacing"/>
              <w:spacing w:lineRule="auto" w:line="240" w:before="0" w:after="0"/>
              <w:rPr>
                <w:rFonts w:ascii="Times New Roman" w:hAnsi="Times New Roman" w:eastAsia="Times New Roman" w:cs="Times New Roman"/>
                <w:color w:val="000000"/>
                <w:sz w:val="20"/>
                <w:szCs w:val="20"/>
                <w:lang w:eastAsia="hu-HU"/>
              </w:rPr>
            </w:pPr>
            <w:r>
              <w:rPr>
                <w:rFonts w:eastAsia="Times New Roman" w:cs="Times New Roman" w:ascii="Times New Roman" w:hAnsi="Times New Roman"/>
                <w:color w:val="000000"/>
                <w:sz w:val="20"/>
                <w:szCs w:val="20"/>
                <w:lang w:eastAsia="hu-HU"/>
              </w:rPr>
            </w:r>
          </w:p>
        </w:tc>
        <w:tc>
          <w:tcPr>
            <w:tcW w:w="3764"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spacing w:lineRule="auto" w:line="240" w:before="0" w:after="0"/>
              <w:rPr/>
            </w:pPr>
            <w:r>
              <w:rPr>
                <w:rFonts w:eastAsia="Times New Roman" w:cs="Times New Roman" w:ascii="Times New Roman" w:hAnsi="Times New Roman"/>
                <w:color w:val="1F497D" w:themeColor="text2"/>
                <w:sz w:val="20"/>
                <w:szCs w:val="20"/>
                <w:lang w:eastAsia="hu-HU"/>
              </w:rPr>
              <w:t>Kereskedők szigorúbb büntetése</w:t>
            </w:r>
          </w:p>
        </w:tc>
        <w:tc>
          <w:tcPr>
            <w:tcW w:w="991"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7</w:t>
            </w:r>
          </w:p>
        </w:tc>
        <w:tc>
          <w:tcPr>
            <w:tcW w:w="127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83"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938" w:type="dxa"/>
            <w:gridSpan w:val="2"/>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pPr>
            <w:r>
              <w:rPr>
                <w:rFonts w:cs="Times New Roman" w:ascii="Times New Roman" w:hAnsi="Times New Roman"/>
                <w:sz w:val="20"/>
                <w:szCs w:val="20"/>
              </w:rPr>
              <w:t>7</w:t>
            </w:r>
          </w:p>
        </w:tc>
      </w:tr>
      <w:tr>
        <w:trPr/>
        <w:tc>
          <w:tcPr>
            <w:tcW w:w="235" w:type="dxa"/>
            <w:tcBorders>
              <w:top w:val="single" w:sz="4" w:space="0" w:color="A6A6A6"/>
              <w:left w:val="nil"/>
              <w:bottom w:val="single" w:sz="4" w:space="0" w:color="A6A6A6"/>
              <w:right w:val="single" w:sz="4" w:space="0" w:color="A6A6A6"/>
            </w:tcBorders>
            <w:shd w:fill="auto" w:val="clear"/>
          </w:tcPr>
          <w:p>
            <w:pPr>
              <w:pStyle w:val="NoSpacing"/>
              <w:spacing w:lineRule="auto" w:line="240" w:before="0" w:after="0"/>
              <w:rPr>
                <w:rFonts w:ascii="Times New Roman" w:hAnsi="Times New Roman" w:eastAsia="Times New Roman" w:cs="Times New Roman"/>
                <w:color w:val="000000"/>
                <w:sz w:val="20"/>
                <w:szCs w:val="20"/>
                <w:lang w:eastAsia="hu-HU"/>
              </w:rPr>
            </w:pPr>
            <w:r>
              <w:rPr>
                <w:rFonts w:eastAsia="Times New Roman" w:cs="Times New Roman" w:ascii="Times New Roman" w:hAnsi="Times New Roman"/>
                <w:color w:val="000000"/>
                <w:sz w:val="20"/>
                <w:szCs w:val="20"/>
                <w:lang w:eastAsia="hu-HU"/>
              </w:rPr>
            </w:r>
          </w:p>
        </w:tc>
        <w:tc>
          <w:tcPr>
            <w:tcW w:w="3764"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spacing w:lineRule="auto" w:line="240" w:before="0" w:after="0"/>
              <w:rPr/>
            </w:pPr>
            <w:r>
              <w:rPr>
                <w:rFonts w:eastAsia="Times New Roman" w:cs="Times New Roman" w:ascii="Times New Roman" w:hAnsi="Times New Roman"/>
                <w:color w:val="1F497D" w:themeColor="text2"/>
                <w:sz w:val="20"/>
                <w:szCs w:val="20"/>
                <w:lang w:eastAsia="hu-HU"/>
              </w:rPr>
              <w:t>A fogyasztók szigorúbb büntetése</w:t>
            </w:r>
          </w:p>
        </w:tc>
        <w:tc>
          <w:tcPr>
            <w:tcW w:w="991"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1</w:t>
            </w:r>
          </w:p>
        </w:tc>
        <w:tc>
          <w:tcPr>
            <w:tcW w:w="1283"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938" w:type="dxa"/>
            <w:gridSpan w:val="2"/>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pPr>
            <w:r>
              <w:rPr>
                <w:rFonts w:cs="Times New Roman" w:ascii="Times New Roman" w:hAnsi="Times New Roman"/>
                <w:sz w:val="20"/>
                <w:szCs w:val="20"/>
              </w:rPr>
              <w:t>1</w:t>
            </w:r>
          </w:p>
        </w:tc>
      </w:tr>
      <w:tr>
        <w:trPr/>
        <w:tc>
          <w:tcPr>
            <w:tcW w:w="235" w:type="dxa"/>
            <w:tcBorders>
              <w:top w:val="single" w:sz="4" w:space="0" w:color="A6A6A6"/>
              <w:left w:val="nil"/>
              <w:bottom w:val="single" w:sz="4" w:space="0" w:color="A6A6A6"/>
              <w:right w:val="single" w:sz="4" w:space="0" w:color="A6A6A6"/>
            </w:tcBorders>
            <w:shd w:fill="auto" w:val="clear"/>
          </w:tcPr>
          <w:p>
            <w:pPr>
              <w:pStyle w:val="NoSpacing"/>
              <w:spacing w:lineRule="auto" w:line="240" w:before="0" w:after="0"/>
              <w:rPr>
                <w:rFonts w:ascii="Times New Roman" w:hAnsi="Times New Roman" w:eastAsia="Times New Roman" w:cs="Times New Roman"/>
                <w:color w:val="000000"/>
                <w:sz w:val="20"/>
                <w:szCs w:val="20"/>
                <w:lang w:eastAsia="hu-HU"/>
              </w:rPr>
            </w:pPr>
            <w:r>
              <w:rPr>
                <w:rFonts w:eastAsia="Times New Roman" w:cs="Times New Roman" w:ascii="Times New Roman" w:hAnsi="Times New Roman"/>
                <w:color w:val="000000"/>
                <w:sz w:val="20"/>
                <w:szCs w:val="20"/>
                <w:lang w:eastAsia="hu-HU"/>
              </w:rPr>
            </w:r>
          </w:p>
        </w:tc>
        <w:tc>
          <w:tcPr>
            <w:tcW w:w="3764"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spacing w:lineRule="auto" w:line="240" w:before="0" w:after="0"/>
              <w:rPr/>
            </w:pPr>
            <w:r>
              <w:rPr>
                <w:rFonts w:eastAsia="Times New Roman" w:cs="Times New Roman" w:ascii="Times New Roman" w:hAnsi="Times New Roman"/>
                <w:color w:val="1F497D" w:themeColor="text2"/>
                <w:sz w:val="20"/>
                <w:szCs w:val="20"/>
                <w:lang w:eastAsia="hu-HU"/>
              </w:rPr>
              <w:t>A rendőrség munkájának javítása</w:t>
            </w:r>
          </w:p>
        </w:tc>
        <w:tc>
          <w:tcPr>
            <w:tcW w:w="991"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2</w:t>
            </w:r>
          </w:p>
        </w:tc>
        <w:tc>
          <w:tcPr>
            <w:tcW w:w="1283"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938" w:type="dxa"/>
            <w:gridSpan w:val="2"/>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pPr>
            <w:r>
              <w:rPr>
                <w:rFonts w:cs="Times New Roman" w:ascii="Times New Roman" w:hAnsi="Times New Roman"/>
                <w:sz w:val="20"/>
                <w:szCs w:val="20"/>
              </w:rPr>
              <w:t>2</w:t>
            </w:r>
          </w:p>
        </w:tc>
      </w:tr>
      <w:tr>
        <w:trPr/>
        <w:tc>
          <w:tcPr>
            <w:tcW w:w="235" w:type="dxa"/>
            <w:tcBorders>
              <w:top w:val="single" w:sz="4" w:space="0" w:color="A6A6A6"/>
              <w:left w:val="nil"/>
              <w:bottom w:val="single" w:sz="4" w:space="0" w:color="A6A6A6"/>
              <w:right w:val="single" w:sz="4" w:space="0" w:color="A6A6A6"/>
            </w:tcBorders>
            <w:shd w:fill="auto" w:val="clear"/>
          </w:tcPr>
          <w:p>
            <w:pPr>
              <w:pStyle w:val="NoSpacing"/>
              <w:spacing w:lineRule="auto" w:line="240" w:before="0" w:after="0"/>
              <w:rPr>
                <w:rFonts w:ascii="Times New Roman" w:hAnsi="Times New Roman" w:eastAsia="Times New Roman" w:cs="Times New Roman"/>
                <w:color w:val="000000"/>
                <w:sz w:val="20"/>
                <w:szCs w:val="20"/>
                <w:lang w:eastAsia="hu-HU"/>
              </w:rPr>
            </w:pPr>
            <w:r>
              <w:rPr>
                <w:rFonts w:eastAsia="Times New Roman" w:cs="Times New Roman" w:ascii="Times New Roman" w:hAnsi="Times New Roman"/>
                <w:color w:val="000000"/>
                <w:sz w:val="20"/>
                <w:szCs w:val="20"/>
                <w:lang w:eastAsia="hu-HU"/>
              </w:rPr>
            </w:r>
          </w:p>
        </w:tc>
        <w:tc>
          <w:tcPr>
            <w:tcW w:w="3764"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spacing w:lineRule="auto" w:line="240" w:before="0" w:after="0"/>
              <w:rPr/>
            </w:pPr>
            <w:r>
              <w:rPr>
                <w:rFonts w:eastAsia="Times New Roman" w:cs="Times New Roman" w:ascii="Times New Roman" w:hAnsi="Times New Roman"/>
                <w:color w:val="1F497D" w:themeColor="text2"/>
                <w:sz w:val="20"/>
                <w:szCs w:val="20"/>
                <w:lang w:eastAsia="hu-HU"/>
              </w:rPr>
              <w:t>A megelőzés javítása</w:t>
            </w:r>
          </w:p>
        </w:tc>
        <w:tc>
          <w:tcPr>
            <w:tcW w:w="991"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2</w:t>
            </w:r>
          </w:p>
        </w:tc>
        <w:tc>
          <w:tcPr>
            <w:tcW w:w="127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2</w:t>
            </w:r>
          </w:p>
        </w:tc>
        <w:tc>
          <w:tcPr>
            <w:tcW w:w="1283"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5</w:t>
            </w:r>
          </w:p>
        </w:tc>
        <w:tc>
          <w:tcPr>
            <w:tcW w:w="938" w:type="dxa"/>
            <w:gridSpan w:val="2"/>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pPr>
            <w:r>
              <w:rPr>
                <w:rFonts w:cs="Times New Roman" w:ascii="Times New Roman" w:hAnsi="Times New Roman"/>
                <w:sz w:val="20"/>
                <w:szCs w:val="20"/>
              </w:rPr>
              <w:t>9</w:t>
            </w:r>
          </w:p>
        </w:tc>
      </w:tr>
      <w:tr>
        <w:trPr/>
        <w:tc>
          <w:tcPr>
            <w:tcW w:w="235" w:type="dxa"/>
            <w:tcBorders>
              <w:top w:val="single" w:sz="4" w:space="0" w:color="A6A6A6"/>
              <w:left w:val="nil"/>
              <w:bottom w:val="single" w:sz="4" w:space="0" w:color="A6A6A6"/>
              <w:right w:val="single" w:sz="4" w:space="0" w:color="A6A6A6"/>
            </w:tcBorders>
            <w:shd w:fill="auto" w:val="clear"/>
          </w:tcPr>
          <w:p>
            <w:pPr>
              <w:pStyle w:val="NoSpacing"/>
              <w:spacing w:lineRule="auto" w:line="240" w:before="0" w:after="0"/>
              <w:rPr>
                <w:rFonts w:ascii="Times New Roman" w:hAnsi="Times New Roman" w:eastAsia="Times New Roman" w:cs="Times New Roman"/>
                <w:color w:val="000000"/>
                <w:sz w:val="20"/>
                <w:szCs w:val="20"/>
                <w:lang w:eastAsia="hu-HU"/>
              </w:rPr>
            </w:pPr>
            <w:r>
              <w:rPr>
                <w:rFonts w:eastAsia="Times New Roman" w:cs="Times New Roman" w:ascii="Times New Roman" w:hAnsi="Times New Roman"/>
                <w:color w:val="000000"/>
                <w:sz w:val="20"/>
                <w:szCs w:val="20"/>
                <w:lang w:eastAsia="hu-HU"/>
              </w:rPr>
            </w:r>
          </w:p>
        </w:tc>
        <w:tc>
          <w:tcPr>
            <w:tcW w:w="3764"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spacing w:lineRule="auto" w:line="240" w:before="0" w:after="0"/>
              <w:rPr/>
            </w:pPr>
            <w:r>
              <w:rPr>
                <w:rFonts w:eastAsia="Times New Roman" w:cs="Times New Roman" w:ascii="Times New Roman" w:hAnsi="Times New Roman"/>
                <w:color w:val="1F497D" w:themeColor="text2"/>
                <w:sz w:val="20"/>
                <w:szCs w:val="20"/>
                <w:lang w:eastAsia="hu-HU"/>
              </w:rPr>
              <w:t>Az egészségügyi ellátás javítása</w:t>
            </w:r>
          </w:p>
        </w:tc>
        <w:tc>
          <w:tcPr>
            <w:tcW w:w="991"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1</w:t>
            </w:r>
          </w:p>
        </w:tc>
        <w:tc>
          <w:tcPr>
            <w:tcW w:w="1283"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1</w:t>
            </w:r>
          </w:p>
        </w:tc>
        <w:tc>
          <w:tcPr>
            <w:tcW w:w="938" w:type="dxa"/>
            <w:gridSpan w:val="2"/>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pPr>
            <w:r>
              <w:rPr>
                <w:rFonts w:cs="Times New Roman" w:ascii="Times New Roman" w:hAnsi="Times New Roman"/>
                <w:sz w:val="20"/>
                <w:szCs w:val="20"/>
              </w:rPr>
              <w:t>2</w:t>
            </w:r>
          </w:p>
        </w:tc>
      </w:tr>
      <w:tr>
        <w:trPr/>
        <w:tc>
          <w:tcPr>
            <w:tcW w:w="235" w:type="dxa"/>
            <w:tcBorders>
              <w:top w:val="single" w:sz="4" w:space="0" w:color="A6A6A6"/>
              <w:left w:val="nil"/>
              <w:bottom w:val="single" w:sz="4" w:space="0" w:color="A6A6A6"/>
              <w:right w:val="single" w:sz="4" w:space="0" w:color="A6A6A6"/>
            </w:tcBorders>
            <w:shd w:fill="auto" w:val="clear"/>
          </w:tcPr>
          <w:p>
            <w:pPr>
              <w:pStyle w:val="NoSpacing"/>
              <w:spacing w:lineRule="auto" w:line="240" w:before="0" w:after="0"/>
              <w:rPr>
                <w:rFonts w:ascii="Times New Roman" w:hAnsi="Times New Roman" w:eastAsia="Times New Roman" w:cs="Times New Roman"/>
                <w:color w:val="000000"/>
                <w:sz w:val="20"/>
                <w:szCs w:val="20"/>
                <w:lang w:eastAsia="hu-HU"/>
              </w:rPr>
            </w:pPr>
            <w:r>
              <w:rPr>
                <w:rFonts w:eastAsia="Times New Roman" w:cs="Times New Roman" w:ascii="Times New Roman" w:hAnsi="Times New Roman"/>
                <w:color w:val="000000"/>
                <w:sz w:val="20"/>
                <w:szCs w:val="20"/>
                <w:lang w:eastAsia="hu-HU"/>
              </w:rPr>
            </w:r>
          </w:p>
        </w:tc>
        <w:tc>
          <w:tcPr>
            <w:tcW w:w="3764"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spacing w:lineRule="auto" w:line="240" w:before="0" w:after="0"/>
              <w:rPr/>
            </w:pPr>
            <w:r>
              <w:rPr>
                <w:rFonts w:eastAsia="Times New Roman" w:cs="Times New Roman" w:ascii="Times New Roman" w:hAnsi="Times New Roman"/>
                <w:color w:val="1F497D" w:themeColor="text2"/>
                <w:sz w:val="20"/>
                <w:szCs w:val="20"/>
                <w:lang w:eastAsia="hu-HU"/>
              </w:rPr>
              <w:t>Szociális helyzet javítása</w:t>
            </w:r>
          </w:p>
        </w:tc>
        <w:tc>
          <w:tcPr>
            <w:tcW w:w="991"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3</w:t>
            </w:r>
          </w:p>
        </w:tc>
        <w:tc>
          <w:tcPr>
            <w:tcW w:w="127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1</w:t>
            </w:r>
          </w:p>
        </w:tc>
        <w:tc>
          <w:tcPr>
            <w:tcW w:w="1283"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1</w:t>
            </w:r>
          </w:p>
        </w:tc>
        <w:tc>
          <w:tcPr>
            <w:tcW w:w="938" w:type="dxa"/>
            <w:gridSpan w:val="2"/>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pPr>
            <w:r>
              <w:rPr>
                <w:rFonts w:cs="Times New Roman" w:ascii="Times New Roman" w:hAnsi="Times New Roman"/>
                <w:sz w:val="20"/>
                <w:szCs w:val="20"/>
              </w:rPr>
              <w:t>5</w:t>
            </w:r>
          </w:p>
        </w:tc>
      </w:tr>
      <w:tr>
        <w:trPr/>
        <w:tc>
          <w:tcPr>
            <w:tcW w:w="235" w:type="dxa"/>
            <w:tcBorders>
              <w:top w:val="single" w:sz="4" w:space="0" w:color="A6A6A6"/>
              <w:left w:val="nil"/>
              <w:bottom w:val="single" w:sz="4" w:space="0" w:color="A6A6A6"/>
              <w:right w:val="single" w:sz="4" w:space="0" w:color="A6A6A6"/>
            </w:tcBorders>
            <w:shd w:fill="auto" w:val="clear"/>
          </w:tcPr>
          <w:p>
            <w:pPr>
              <w:pStyle w:val="NoSpacing"/>
              <w:spacing w:lineRule="auto" w:line="240" w:before="0" w:after="0"/>
              <w:rPr>
                <w:rFonts w:ascii="Times New Roman" w:hAnsi="Times New Roman" w:eastAsia="Times New Roman" w:cs="Times New Roman"/>
                <w:color w:val="000000"/>
                <w:sz w:val="20"/>
                <w:szCs w:val="20"/>
                <w:lang w:eastAsia="hu-HU"/>
              </w:rPr>
            </w:pPr>
            <w:r>
              <w:rPr>
                <w:rFonts w:eastAsia="Times New Roman" w:cs="Times New Roman" w:ascii="Times New Roman" w:hAnsi="Times New Roman"/>
                <w:color w:val="000000"/>
                <w:sz w:val="20"/>
                <w:szCs w:val="20"/>
                <w:lang w:eastAsia="hu-HU"/>
              </w:rPr>
            </w:r>
          </w:p>
        </w:tc>
        <w:tc>
          <w:tcPr>
            <w:tcW w:w="3764"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spacing w:lineRule="auto" w:line="240" w:before="0" w:after="0"/>
              <w:rPr/>
            </w:pPr>
            <w:r>
              <w:rPr>
                <w:rFonts w:eastAsia="Times New Roman" w:cs="Times New Roman" w:ascii="Times New Roman" w:hAnsi="Times New Roman"/>
                <w:color w:val="1F497D" w:themeColor="text2"/>
                <w:sz w:val="20"/>
                <w:szCs w:val="20"/>
                <w:lang w:eastAsia="hu-HU"/>
              </w:rPr>
              <w:t>Szabadidős programok szervezése</w:t>
            </w:r>
          </w:p>
        </w:tc>
        <w:tc>
          <w:tcPr>
            <w:tcW w:w="991"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3</w:t>
            </w:r>
          </w:p>
        </w:tc>
        <w:tc>
          <w:tcPr>
            <w:tcW w:w="1283"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2</w:t>
            </w:r>
          </w:p>
        </w:tc>
        <w:tc>
          <w:tcPr>
            <w:tcW w:w="938" w:type="dxa"/>
            <w:gridSpan w:val="2"/>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pPr>
            <w:r>
              <w:rPr>
                <w:rFonts w:cs="Times New Roman" w:ascii="Times New Roman" w:hAnsi="Times New Roman"/>
                <w:sz w:val="20"/>
                <w:szCs w:val="20"/>
              </w:rPr>
              <w:t>5</w:t>
            </w:r>
          </w:p>
        </w:tc>
      </w:tr>
      <w:tr>
        <w:trPr/>
        <w:tc>
          <w:tcPr>
            <w:tcW w:w="235" w:type="dxa"/>
            <w:tcBorders>
              <w:top w:val="single" w:sz="4" w:space="0" w:color="A6A6A6"/>
              <w:left w:val="nil"/>
              <w:bottom w:val="single" w:sz="4" w:space="0" w:color="A6A6A6"/>
              <w:right w:val="single" w:sz="4" w:space="0" w:color="A6A6A6"/>
            </w:tcBorders>
            <w:shd w:fill="auto" w:val="clear"/>
          </w:tcPr>
          <w:p>
            <w:pPr>
              <w:pStyle w:val="NoSpacing"/>
              <w:spacing w:lineRule="auto" w:line="240" w:before="0" w:after="0"/>
              <w:rPr>
                <w:rFonts w:ascii="Times New Roman" w:hAnsi="Times New Roman" w:eastAsia="Times New Roman" w:cs="Times New Roman"/>
                <w:color w:val="000000"/>
                <w:sz w:val="20"/>
                <w:szCs w:val="20"/>
                <w:lang w:eastAsia="hu-HU"/>
              </w:rPr>
            </w:pPr>
            <w:r>
              <w:rPr>
                <w:rFonts w:eastAsia="Times New Roman" w:cs="Times New Roman" w:ascii="Times New Roman" w:hAnsi="Times New Roman"/>
                <w:color w:val="000000"/>
                <w:sz w:val="20"/>
                <w:szCs w:val="20"/>
                <w:lang w:eastAsia="hu-HU"/>
              </w:rPr>
            </w:r>
          </w:p>
        </w:tc>
        <w:tc>
          <w:tcPr>
            <w:tcW w:w="3764"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spacing w:lineRule="auto" w:line="240" w:before="0" w:after="0"/>
              <w:rPr/>
            </w:pPr>
            <w:r>
              <w:rPr>
                <w:rFonts w:eastAsia="Times New Roman" w:cs="Times New Roman" w:ascii="Times New Roman" w:hAnsi="Times New Roman"/>
                <w:color w:val="1F497D" w:themeColor="text2"/>
                <w:sz w:val="20"/>
                <w:szCs w:val="20"/>
                <w:lang w:eastAsia="hu-HU"/>
              </w:rPr>
              <w:t>Közösségek szerepének növelése</w:t>
            </w:r>
          </w:p>
        </w:tc>
        <w:tc>
          <w:tcPr>
            <w:tcW w:w="991"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1</w:t>
            </w:r>
          </w:p>
        </w:tc>
        <w:tc>
          <w:tcPr>
            <w:tcW w:w="127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2</w:t>
            </w:r>
          </w:p>
        </w:tc>
        <w:tc>
          <w:tcPr>
            <w:tcW w:w="1283"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3</w:t>
            </w:r>
          </w:p>
        </w:tc>
        <w:tc>
          <w:tcPr>
            <w:tcW w:w="938" w:type="dxa"/>
            <w:gridSpan w:val="2"/>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pPr>
            <w:r>
              <w:rPr>
                <w:rFonts w:cs="Times New Roman" w:ascii="Times New Roman" w:hAnsi="Times New Roman"/>
                <w:sz w:val="20"/>
                <w:szCs w:val="20"/>
              </w:rPr>
              <w:t>6</w:t>
            </w:r>
          </w:p>
        </w:tc>
      </w:tr>
      <w:tr>
        <w:trPr/>
        <w:tc>
          <w:tcPr>
            <w:tcW w:w="235" w:type="dxa"/>
            <w:tcBorders>
              <w:top w:val="single" w:sz="4" w:space="0" w:color="A6A6A6"/>
              <w:left w:val="nil"/>
              <w:bottom w:val="single" w:sz="4" w:space="0" w:color="A6A6A6"/>
              <w:right w:val="single" w:sz="4" w:space="0" w:color="A6A6A6"/>
            </w:tcBorders>
            <w:shd w:fill="auto" w:val="clear"/>
          </w:tcPr>
          <w:p>
            <w:pPr>
              <w:pStyle w:val="NoSpacing"/>
              <w:spacing w:lineRule="auto" w:line="240" w:before="0" w:after="0"/>
              <w:rPr>
                <w:rFonts w:ascii="Times New Roman" w:hAnsi="Times New Roman" w:eastAsia="Times New Roman" w:cs="Times New Roman"/>
                <w:color w:val="000000"/>
                <w:sz w:val="20"/>
                <w:szCs w:val="20"/>
                <w:lang w:eastAsia="hu-HU"/>
              </w:rPr>
            </w:pPr>
            <w:r>
              <w:rPr>
                <w:rFonts w:eastAsia="Times New Roman" w:cs="Times New Roman" w:ascii="Times New Roman" w:hAnsi="Times New Roman"/>
                <w:color w:val="000000"/>
                <w:sz w:val="20"/>
                <w:szCs w:val="20"/>
                <w:lang w:eastAsia="hu-HU"/>
              </w:rPr>
            </w:r>
          </w:p>
        </w:tc>
        <w:tc>
          <w:tcPr>
            <w:tcW w:w="3764"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spacing w:lineRule="auto" w:line="240" w:before="0" w:after="0"/>
              <w:rPr/>
            </w:pPr>
            <w:r>
              <w:rPr>
                <w:rFonts w:eastAsia="Times New Roman" w:cs="Times New Roman" w:ascii="Times New Roman" w:hAnsi="Times New Roman"/>
                <w:color w:val="1F497D" w:themeColor="text2"/>
                <w:sz w:val="20"/>
                <w:szCs w:val="20"/>
                <w:lang w:eastAsia="hu-HU"/>
              </w:rPr>
              <w:t>Lakáskörülmények javítása</w:t>
            </w:r>
          </w:p>
        </w:tc>
        <w:tc>
          <w:tcPr>
            <w:tcW w:w="991"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0</w:t>
            </w:r>
          </w:p>
        </w:tc>
        <w:tc>
          <w:tcPr>
            <w:tcW w:w="1283"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938" w:type="dxa"/>
            <w:gridSpan w:val="2"/>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r>
      <w:tr>
        <w:trPr/>
        <w:tc>
          <w:tcPr>
            <w:tcW w:w="235" w:type="dxa"/>
            <w:tcBorders>
              <w:top w:val="single" w:sz="4" w:space="0" w:color="A6A6A6"/>
              <w:left w:val="nil"/>
              <w:bottom w:val="single" w:sz="4" w:space="0" w:color="A6A6A6"/>
              <w:right w:val="single" w:sz="4" w:space="0" w:color="A6A6A6"/>
            </w:tcBorders>
            <w:shd w:fill="auto" w:val="clear"/>
          </w:tcPr>
          <w:p>
            <w:pPr>
              <w:pStyle w:val="NoSpacing"/>
              <w:spacing w:lineRule="auto" w:line="240" w:before="0" w:after="0"/>
              <w:rPr>
                <w:rFonts w:ascii="Times New Roman" w:hAnsi="Times New Roman" w:eastAsia="Times New Roman" w:cs="Times New Roman"/>
                <w:color w:val="000000"/>
                <w:sz w:val="20"/>
                <w:szCs w:val="20"/>
                <w:lang w:eastAsia="hu-HU"/>
              </w:rPr>
            </w:pPr>
            <w:r>
              <w:rPr>
                <w:rFonts w:eastAsia="Times New Roman" w:cs="Times New Roman" w:ascii="Times New Roman" w:hAnsi="Times New Roman"/>
                <w:color w:val="000000"/>
                <w:sz w:val="20"/>
                <w:szCs w:val="20"/>
                <w:lang w:eastAsia="hu-HU"/>
              </w:rPr>
            </w:r>
          </w:p>
        </w:tc>
        <w:tc>
          <w:tcPr>
            <w:tcW w:w="3764"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spacing w:lineRule="auto" w:line="240" w:before="0" w:after="0"/>
              <w:rPr/>
            </w:pPr>
            <w:r>
              <w:rPr>
                <w:rFonts w:eastAsia="Times New Roman" w:cs="Times New Roman" w:ascii="Times New Roman" w:hAnsi="Times New Roman"/>
                <w:color w:val="1F497D" w:themeColor="text2"/>
                <w:sz w:val="20"/>
                <w:szCs w:val="20"/>
                <w:lang w:eastAsia="hu-HU"/>
              </w:rPr>
              <w:t>Addiktológiai ellátás javítása, elérhetőbbé tétele</w:t>
            </w:r>
          </w:p>
        </w:tc>
        <w:tc>
          <w:tcPr>
            <w:tcW w:w="991"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27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1</w:t>
            </w:r>
          </w:p>
        </w:tc>
        <w:tc>
          <w:tcPr>
            <w:tcW w:w="1283"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jc w:val="center"/>
              <w:rPr/>
            </w:pPr>
            <w:r>
              <w:rPr>
                <w:rFonts w:cs="Times New Roman" w:ascii="Times New Roman" w:hAnsi="Times New Roman"/>
                <w:sz w:val="20"/>
                <w:szCs w:val="20"/>
              </w:rPr>
              <w:t>1</w:t>
            </w:r>
          </w:p>
        </w:tc>
        <w:tc>
          <w:tcPr>
            <w:tcW w:w="938" w:type="dxa"/>
            <w:gridSpan w:val="2"/>
            <w:tcBorders>
              <w:top w:val="single" w:sz="4" w:space="0" w:color="A6A6A6"/>
              <w:left w:val="single" w:sz="4" w:space="0" w:color="A6A6A6"/>
              <w:bottom w:val="single" w:sz="4" w:space="0" w:color="A6A6A6"/>
              <w:right w:val="nil"/>
            </w:tcBorders>
            <w:shd w:fill="auto" w:val="clear"/>
          </w:tcPr>
          <w:p>
            <w:pPr>
              <w:pStyle w:val="NoSpacing"/>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Spacing"/>
              <w:spacing w:lineRule="auto" w:line="240" w:before="0" w:after="0"/>
              <w:jc w:val="center"/>
              <w:rPr/>
            </w:pPr>
            <w:r>
              <w:rPr>
                <w:rFonts w:cs="Times New Roman" w:ascii="Times New Roman" w:hAnsi="Times New Roman"/>
                <w:sz w:val="20"/>
                <w:szCs w:val="20"/>
              </w:rPr>
              <w:t>2</w:t>
            </w:r>
          </w:p>
        </w:tc>
      </w:tr>
      <w:tr>
        <w:trPr/>
        <w:tc>
          <w:tcPr>
            <w:tcW w:w="235" w:type="dxa"/>
            <w:tcBorders>
              <w:top w:val="single" w:sz="4" w:space="0" w:color="A6A6A6"/>
              <w:left w:val="nil"/>
              <w:bottom w:val="single" w:sz="4" w:space="0" w:color="A6A6A6"/>
              <w:right w:val="single" w:sz="4" w:space="0" w:color="A6A6A6"/>
            </w:tcBorders>
            <w:shd w:fill="auto" w:val="clear"/>
          </w:tcPr>
          <w:p>
            <w:pPr>
              <w:pStyle w:val="NoSpacing"/>
              <w:spacing w:lineRule="auto" w:line="240" w:before="0" w:after="0"/>
              <w:rPr>
                <w:rFonts w:ascii="Times New Roman" w:hAnsi="Times New Roman" w:eastAsia="Times New Roman" w:cs="Times New Roman"/>
                <w:color w:val="000000"/>
                <w:sz w:val="20"/>
                <w:szCs w:val="20"/>
                <w:lang w:eastAsia="hu-HU"/>
              </w:rPr>
            </w:pPr>
            <w:r>
              <w:rPr>
                <w:rFonts w:eastAsia="Times New Roman" w:cs="Times New Roman" w:ascii="Times New Roman" w:hAnsi="Times New Roman"/>
                <w:color w:val="000000"/>
                <w:sz w:val="20"/>
                <w:szCs w:val="20"/>
                <w:lang w:eastAsia="hu-HU"/>
              </w:rPr>
            </w:r>
          </w:p>
        </w:tc>
        <w:tc>
          <w:tcPr>
            <w:tcW w:w="3764" w:type="dxa"/>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Spacing"/>
              <w:spacing w:lineRule="auto" w:line="240" w:before="0" w:after="0"/>
              <w:rPr/>
            </w:pPr>
            <w:r>
              <w:rPr>
                <w:rFonts w:eastAsia="Times New Roman" w:cs="Times New Roman" w:ascii="Times New Roman" w:hAnsi="Times New Roman"/>
                <w:color w:val="1F497D" w:themeColor="text2"/>
                <w:sz w:val="20"/>
                <w:szCs w:val="20"/>
                <w:lang w:eastAsia="hu-HU"/>
              </w:rPr>
              <w:t>Semmit nem kell tenni</w:t>
            </w:r>
          </w:p>
        </w:tc>
        <w:tc>
          <w:tcPr>
            <w:tcW w:w="991"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27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283"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Spacing"/>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38" w:type="dxa"/>
            <w:gridSpan w:val="2"/>
            <w:tcBorders>
              <w:top w:val="single" w:sz="4" w:space="0" w:color="A6A6A6"/>
              <w:left w:val="single" w:sz="4" w:space="0" w:color="A6A6A6"/>
              <w:bottom w:val="single" w:sz="4" w:space="0" w:color="A6A6A6"/>
              <w:right w:val="nil"/>
            </w:tcBorders>
            <w:shd w:fill="auto" w:val="clear"/>
          </w:tcPr>
          <w:p>
            <w:pPr>
              <w:pStyle w:val="NoSpacing"/>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235" w:type="dxa"/>
            <w:tcBorders>
              <w:top w:val="single" w:sz="4" w:space="0" w:color="A6A6A6"/>
              <w:left w:val="nil"/>
              <w:bottom w:val="single" w:sz="8" w:space="0" w:color="000000"/>
              <w:right w:val="single" w:sz="4" w:space="0" w:color="A6A6A6"/>
            </w:tcBorders>
            <w:shd w:fill="auto" w:val="clear"/>
          </w:tcPr>
          <w:p>
            <w:pPr>
              <w:pStyle w:val="NoSpacing"/>
              <w:spacing w:lineRule="auto" w:line="240" w:before="0" w:after="0"/>
              <w:rPr>
                <w:rFonts w:ascii="Times New Roman" w:hAnsi="Times New Roman" w:eastAsia="Times New Roman" w:cs="Times New Roman"/>
                <w:color w:val="000000"/>
                <w:sz w:val="20"/>
                <w:szCs w:val="20"/>
                <w:lang w:eastAsia="hu-HU"/>
              </w:rPr>
            </w:pPr>
            <w:r>
              <w:rPr>
                <w:rFonts w:eastAsia="Times New Roman" w:cs="Times New Roman" w:ascii="Times New Roman" w:hAnsi="Times New Roman"/>
                <w:color w:val="000000"/>
                <w:sz w:val="20"/>
                <w:szCs w:val="20"/>
                <w:lang w:eastAsia="hu-HU"/>
              </w:rPr>
            </w:r>
          </w:p>
        </w:tc>
        <w:tc>
          <w:tcPr>
            <w:tcW w:w="3764" w:type="dxa"/>
            <w:tcBorders>
              <w:top w:val="single" w:sz="4" w:space="0" w:color="A6A6A6"/>
              <w:left w:val="single" w:sz="4" w:space="0" w:color="A6A6A6"/>
              <w:bottom w:val="single" w:sz="8" w:space="0" w:color="000000"/>
              <w:right w:val="single" w:sz="4" w:space="0" w:color="A6A6A6"/>
            </w:tcBorders>
            <w:shd w:color="auto" w:fill="D9D9D9" w:themeFill="background1" w:themeFillShade="d9" w:val="clear"/>
          </w:tcPr>
          <w:p>
            <w:pPr>
              <w:pStyle w:val="NoSpacing"/>
              <w:spacing w:lineRule="auto" w:line="240" w:before="0" w:after="0"/>
              <w:rPr/>
            </w:pPr>
            <w:r>
              <w:rPr>
                <w:rFonts w:eastAsia="Times New Roman" w:cs="Times New Roman" w:ascii="Times New Roman" w:hAnsi="Times New Roman"/>
                <w:color w:val="1F497D" w:themeColor="text2"/>
                <w:sz w:val="20"/>
                <w:szCs w:val="20"/>
                <w:lang w:eastAsia="hu-HU"/>
              </w:rPr>
              <w:t>NT/NV</w:t>
            </w:r>
          </w:p>
        </w:tc>
        <w:tc>
          <w:tcPr>
            <w:tcW w:w="991" w:type="dxa"/>
            <w:gridSpan w:val="2"/>
            <w:tcBorders>
              <w:top w:val="single" w:sz="4" w:space="0" w:color="A6A6A6"/>
              <w:left w:val="single" w:sz="4" w:space="0" w:color="A6A6A6"/>
              <w:bottom w:val="single" w:sz="8" w:space="0" w:color="000000"/>
              <w:right w:val="single" w:sz="4" w:space="0" w:color="A6A6A6"/>
            </w:tcBorders>
            <w:shd w:fill="auto" w:val="clear"/>
            <w:vAlign w:val="center"/>
          </w:tcPr>
          <w:p>
            <w:pPr>
              <w:pStyle w:val="NoSpacing"/>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276" w:type="dxa"/>
            <w:gridSpan w:val="2"/>
            <w:tcBorders>
              <w:top w:val="single" w:sz="4" w:space="0" w:color="A6A6A6"/>
              <w:left w:val="single" w:sz="4" w:space="0" w:color="A6A6A6"/>
              <w:bottom w:val="single" w:sz="8" w:space="0" w:color="000000"/>
              <w:right w:val="single" w:sz="4" w:space="0" w:color="A6A6A6"/>
            </w:tcBorders>
            <w:shd w:fill="auto" w:val="clear"/>
            <w:vAlign w:val="center"/>
          </w:tcPr>
          <w:p>
            <w:pPr>
              <w:pStyle w:val="NoSpacing"/>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283" w:type="dxa"/>
            <w:gridSpan w:val="2"/>
            <w:tcBorders>
              <w:top w:val="single" w:sz="4" w:space="0" w:color="A6A6A6"/>
              <w:left w:val="single" w:sz="4" w:space="0" w:color="A6A6A6"/>
              <w:bottom w:val="single" w:sz="8" w:space="0" w:color="000000"/>
              <w:right w:val="single" w:sz="4" w:space="0" w:color="A6A6A6"/>
            </w:tcBorders>
            <w:shd w:fill="auto" w:val="clear"/>
            <w:vAlign w:val="center"/>
          </w:tcPr>
          <w:p>
            <w:pPr>
              <w:pStyle w:val="NoSpacing"/>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38" w:type="dxa"/>
            <w:gridSpan w:val="2"/>
            <w:tcBorders>
              <w:top w:val="single" w:sz="4" w:space="0" w:color="A6A6A6"/>
              <w:left w:val="single" w:sz="4" w:space="0" w:color="A6A6A6"/>
              <w:bottom w:val="single" w:sz="8" w:space="0" w:color="000000"/>
              <w:right w:val="nil"/>
            </w:tcBorders>
            <w:shd w:fill="auto" w:val="clear"/>
          </w:tcPr>
          <w:p>
            <w:pPr>
              <w:pStyle w:val="NoSpacing"/>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spacing w:before="240" w:after="12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40" w:before="0" w:after="0"/>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r>
    </w:p>
    <w:p>
      <w:pPr>
        <w:pStyle w:val="Normal"/>
        <w:shd w:val="clear" w:color="auto" w:fill="FFFFFF"/>
        <w:spacing w:lineRule="auto" w:line="240" w:before="0" w:after="0"/>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r>
    </w:p>
    <w:p>
      <w:pPr>
        <w:pStyle w:val="Normal"/>
        <w:shd w:val="clear" w:color="auto" w:fill="FFFFFF"/>
        <w:spacing w:lineRule="auto" w:line="240" w:before="0" w:after="0"/>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r>
    </w:p>
    <w:p>
      <w:pPr>
        <w:pStyle w:val="Normal"/>
        <w:spacing w:lineRule="auto" w:line="240" w:before="0" w:after="0"/>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r>
    </w:p>
    <w:p>
      <w:pPr>
        <w:pStyle w:val="Normal"/>
        <w:spacing w:lineRule="auto" w:line="240" w:before="0" w:after="0"/>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r>
    </w:p>
    <w:p>
      <w:pPr>
        <w:pStyle w:val="Normal"/>
        <w:spacing w:lineRule="auto" w:line="240" w:before="0" w:after="0"/>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r>
    </w:p>
    <w:p>
      <w:pPr>
        <w:pStyle w:val="Normal"/>
        <w:spacing w:lineRule="auto" w:line="240" w:before="0" w:after="0"/>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r>
    </w:p>
    <w:p>
      <w:pPr>
        <w:pStyle w:val="Normal"/>
        <w:spacing w:lineRule="auto" w:line="240" w:before="0" w:after="0"/>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r>
    </w:p>
    <w:p>
      <w:pPr>
        <w:pStyle w:val="Normal"/>
        <w:spacing w:lineRule="auto" w:line="240" w:before="0" w:after="0"/>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r>
    </w:p>
    <w:p>
      <w:pPr>
        <w:pStyle w:val="Normal"/>
        <w:spacing w:lineRule="auto" w:line="240" w:before="0" w:after="0"/>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r>
    </w:p>
    <w:p>
      <w:pPr>
        <w:pStyle w:val="Normal"/>
        <w:spacing w:lineRule="auto" w:line="240" w:before="0" w:after="0"/>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r>
    </w:p>
    <w:p>
      <w:pPr>
        <w:pStyle w:val="Normal"/>
        <w:spacing w:lineRule="auto" w:line="240" w:before="0" w:after="0"/>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r>
    </w:p>
    <w:p>
      <w:pPr>
        <w:pStyle w:val="Normal"/>
        <w:spacing w:lineRule="auto" w:line="240" w:before="0" w:after="0"/>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r>
    </w:p>
    <w:p>
      <w:pPr>
        <w:pStyle w:val="Normal"/>
        <w:spacing w:lineRule="auto" w:line="240" w:before="0" w:after="0"/>
        <w:rPr>
          <w:rFonts w:ascii="Times New Roman" w:hAnsi="Times New Roman" w:eastAsia="Times New Roman" w:cs="Times New Roman"/>
          <w:b/>
          <w:b/>
          <w:sz w:val="24"/>
          <w:szCs w:val="24"/>
          <w:lang w:eastAsia="hu-HU"/>
        </w:rPr>
      </w:pPr>
      <w:r>
        <w:rPr>
          <w:rFonts w:eastAsia="Times New Roman" w:cs="Times New Roman" w:ascii="Times New Roman" w:hAnsi="Times New Roman"/>
          <w:b/>
          <w:sz w:val="24"/>
          <w:szCs w:val="24"/>
          <w:lang w:eastAsia="hu-HU"/>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Ehhez a kérdéshez szorosan kapcsolódik az, hogy a szakemberek hogyan látják, ki az, aki a legtöbbet tudja tenni azért, hogy a fiatalok egészséges, harmonikus életet éljenek majd felnőtt korukban. A szakemberek véleménye szerint ez egyértelműen a családban dől el és a szülők felelősségét tartják a legfontosabbnak. Furcsa módon a második legbefolyásosabb szereplő a kortársak. Ezt követik csak a pedagógusok. A hivatásos, professzionális segítők a középmezőnyben jelennek meg, a rendőrség és a közigazgatási vezető szervek vagy a (szak)politika irányítói a lista legvégén szerepelnek. </w:t>
      </w:r>
    </w:p>
    <w:p>
      <w:pPr>
        <w:pStyle w:val="Normal"/>
        <w:spacing w:lineRule="auto" w:line="240" w:before="0" w:after="0"/>
        <w:jc w:val="both"/>
        <w:rPr>
          <w:rFonts w:ascii="Times New Roman" w:hAnsi="Times New Roman" w:eastAsia="Times New Roman" w:cs="Times New Roman"/>
          <w:b/>
          <w:b/>
          <w:sz w:val="20"/>
          <w:szCs w:val="20"/>
          <w:lang w:eastAsia="hu-HU"/>
        </w:rPr>
      </w:pPr>
      <w:r>
        <w:rPr>
          <w:rFonts w:eastAsia="Times New Roman" w:cs="Times New Roman" w:ascii="Times New Roman" w:hAnsi="Times New Roman"/>
          <w:b/>
          <w:sz w:val="20"/>
          <w:szCs w:val="20"/>
          <w:lang w:eastAsia="hu-HU"/>
        </w:rPr>
        <w:t>18. táblázat: Önnek mi a véleménye? Kik, milyen intézmények tudnának a legtöbbet tenni azért, hogy a diákok egészséges, harmonikus életet éljenek felnőtt korukban? Állítsa fontossági sorrendbe a szereplőket!</w:t>
      </w:r>
    </w:p>
    <w:p>
      <w:pPr>
        <w:pStyle w:val="Normal"/>
        <w:spacing w:lineRule="auto" w:line="240" w:before="0" w:after="0"/>
        <w:jc w:val="both"/>
        <w:rPr>
          <w:rFonts w:ascii="Times New Roman" w:hAnsi="Times New Roman" w:eastAsia="Times New Roman" w:cs="Times New Roman"/>
          <w:b/>
          <w:b/>
          <w:sz w:val="20"/>
          <w:szCs w:val="20"/>
          <w:lang w:eastAsia="hu-HU"/>
        </w:rPr>
      </w:pPr>
      <w:r>
        <w:rPr>
          <w:rFonts w:eastAsia="Times New Roman" w:cs="Times New Roman" w:ascii="Times New Roman" w:hAnsi="Times New Roman"/>
          <w:b/>
          <w:sz w:val="20"/>
          <w:szCs w:val="20"/>
          <w:lang w:eastAsia="hu-HU"/>
        </w:rPr>
      </w:r>
    </w:p>
    <w:tbl>
      <w:tblPr>
        <w:tblStyle w:val="Rcsostblzat1"/>
        <w:tblW w:w="5584" w:type="dxa"/>
        <w:jc w:val="left"/>
        <w:tblInd w:w="497" w:type="dxa"/>
        <w:tblCellMar>
          <w:top w:w="0" w:type="dxa"/>
          <w:left w:w="108" w:type="dxa"/>
          <w:bottom w:w="0" w:type="dxa"/>
          <w:right w:w="108" w:type="dxa"/>
        </w:tblCellMar>
        <w:tblLook w:firstRow="1" w:noVBand="0" w:lastRow="1" w:firstColumn="1" w:lastColumn="1" w:noHBand="0" w:val="01e0"/>
      </w:tblPr>
      <w:tblGrid>
        <w:gridCol w:w="3352"/>
        <w:gridCol w:w="2231"/>
      </w:tblGrid>
      <w:tr>
        <w:trPr/>
        <w:tc>
          <w:tcPr>
            <w:tcW w:w="3352" w:type="dxa"/>
            <w:tcBorders>
              <w:top w:val="nil"/>
              <w:left w:val="nil"/>
              <w:bottom w:val="single" w:sz="4" w:space="0" w:color="A6A6A6"/>
              <w:right w:val="single" w:sz="4" w:space="0" w:color="A6A6A6"/>
            </w:tcBorders>
            <w:shd w:fill="auto"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2231" w:type="dxa"/>
            <w:tcBorders>
              <w:top w:val="nil"/>
              <w:left w:val="single" w:sz="4" w:space="0" w:color="A6A6A6"/>
              <w:bottom w:val="single" w:sz="4" w:space="0" w:color="A6A6A6"/>
              <w:right w:val="nil"/>
            </w:tcBorders>
            <w:shd w:fill="auto"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color w:val="1F497D" w:themeColor="text2"/>
                <w:sz w:val="20"/>
                <w:szCs w:val="20"/>
                <w:lang w:eastAsia="hu-HU"/>
              </w:rPr>
              <w:t>Az említés átlagos sorrendje</w:t>
            </w:r>
          </w:p>
        </w:tc>
      </w:tr>
      <w:tr>
        <w:trPr/>
        <w:tc>
          <w:tcPr>
            <w:tcW w:w="3352"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rmal"/>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Szülők</w:t>
            </w:r>
          </w:p>
        </w:tc>
        <w:tc>
          <w:tcPr>
            <w:tcW w:w="2231" w:type="dxa"/>
            <w:tcBorders>
              <w:top w:val="single" w:sz="4" w:space="0" w:color="A6A6A6"/>
              <w:left w:val="single" w:sz="4" w:space="0" w:color="A6A6A6"/>
              <w:bottom w:val="single" w:sz="4" w:space="0" w:color="A6A6A6"/>
              <w:right w:val="nil"/>
            </w:tcBorders>
            <w:shd w:fill="auto"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1,14</w:t>
            </w:r>
          </w:p>
        </w:tc>
      </w:tr>
      <w:tr>
        <w:trPr/>
        <w:tc>
          <w:tcPr>
            <w:tcW w:w="3352"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rmal"/>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Pedagógusok</w:t>
            </w:r>
          </w:p>
        </w:tc>
        <w:tc>
          <w:tcPr>
            <w:tcW w:w="2231" w:type="dxa"/>
            <w:tcBorders>
              <w:top w:val="single" w:sz="4" w:space="0" w:color="A6A6A6"/>
              <w:left w:val="single" w:sz="4" w:space="0" w:color="A6A6A6"/>
              <w:bottom w:val="single" w:sz="4" w:space="0" w:color="A6A6A6"/>
              <w:right w:val="nil"/>
            </w:tcBorders>
            <w:shd w:fill="auto"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2,9</w:t>
            </w:r>
          </w:p>
        </w:tc>
      </w:tr>
      <w:tr>
        <w:trPr/>
        <w:tc>
          <w:tcPr>
            <w:tcW w:w="3352"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rmal"/>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Orvosok</w:t>
            </w:r>
          </w:p>
        </w:tc>
        <w:tc>
          <w:tcPr>
            <w:tcW w:w="2231" w:type="dxa"/>
            <w:tcBorders>
              <w:top w:val="single" w:sz="4" w:space="0" w:color="A6A6A6"/>
              <w:left w:val="single" w:sz="4" w:space="0" w:color="A6A6A6"/>
              <w:bottom w:val="single" w:sz="4" w:space="0" w:color="A6A6A6"/>
              <w:right w:val="nil"/>
            </w:tcBorders>
            <w:shd w:fill="auto"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5,47</w:t>
            </w:r>
          </w:p>
        </w:tc>
      </w:tr>
      <w:tr>
        <w:trPr/>
        <w:tc>
          <w:tcPr>
            <w:tcW w:w="3352"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rmal"/>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Egészségnevelők, mentálhigiénikusok</w:t>
            </w:r>
          </w:p>
        </w:tc>
        <w:tc>
          <w:tcPr>
            <w:tcW w:w="2231" w:type="dxa"/>
            <w:tcBorders>
              <w:top w:val="single" w:sz="4" w:space="0" w:color="A6A6A6"/>
              <w:left w:val="single" w:sz="4" w:space="0" w:color="A6A6A6"/>
              <w:bottom w:val="single" w:sz="4" w:space="0" w:color="A6A6A6"/>
              <w:right w:val="nil"/>
            </w:tcBorders>
            <w:shd w:fill="auto"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4,14</w:t>
            </w:r>
          </w:p>
        </w:tc>
      </w:tr>
      <w:tr>
        <w:trPr/>
        <w:tc>
          <w:tcPr>
            <w:tcW w:w="3352"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rmal"/>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Az állam, önkormányzat</w:t>
            </w:r>
          </w:p>
        </w:tc>
        <w:tc>
          <w:tcPr>
            <w:tcW w:w="2231" w:type="dxa"/>
            <w:tcBorders>
              <w:top w:val="single" w:sz="4" w:space="0" w:color="A6A6A6"/>
              <w:left w:val="single" w:sz="4" w:space="0" w:color="A6A6A6"/>
              <w:bottom w:val="single" w:sz="4" w:space="0" w:color="A6A6A6"/>
              <w:right w:val="nil"/>
            </w:tcBorders>
            <w:shd w:fill="auto"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5,9</w:t>
            </w:r>
          </w:p>
        </w:tc>
      </w:tr>
      <w:tr>
        <w:trPr/>
        <w:tc>
          <w:tcPr>
            <w:tcW w:w="3352"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rmal"/>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Kortársak</w:t>
            </w:r>
          </w:p>
        </w:tc>
        <w:tc>
          <w:tcPr>
            <w:tcW w:w="2231" w:type="dxa"/>
            <w:tcBorders>
              <w:top w:val="single" w:sz="4" w:space="0" w:color="A6A6A6"/>
              <w:left w:val="single" w:sz="4" w:space="0" w:color="A6A6A6"/>
              <w:bottom w:val="single" w:sz="4" w:space="0" w:color="A6A6A6"/>
              <w:right w:val="nil"/>
            </w:tcBorders>
            <w:shd w:fill="auto"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3,5</w:t>
            </w:r>
          </w:p>
        </w:tc>
      </w:tr>
      <w:tr>
        <w:trPr/>
        <w:tc>
          <w:tcPr>
            <w:tcW w:w="3352"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rmal"/>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Rendőrség</w:t>
            </w:r>
          </w:p>
        </w:tc>
        <w:tc>
          <w:tcPr>
            <w:tcW w:w="2231" w:type="dxa"/>
            <w:tcBorders>
              <w:top w:val="single" w:sz="4" w:space="0" w:color="A6A6A6"/>
              <w:left w:val="single" w:sz="4" w:space="0" w:color="A6A6A6"/>
              <w:bottom w:val="single" w:sz="4" w:space="0" w:color="A6A6A6"/>
              <w:right w:val="nil"/>
            </w:tcBorders>
            <w:shd w:fill="auto"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7,2</w:t>
            </w:r>
          </w:p>
        </w:tc>
      </w:tr>
      <w:tr>
        <w:trPr/>
        <w:tc>
          <w:tcPr>
            <w:tcW w:w="3352" w:type="dxa"/>
            <w:tcBorders>
              <w:top w:val="single" w:sz="4" w:space="0" w:color="A6A6A6"/>
              <w:left w:val="nil"/>
              <w:bottom w:val="single" w:sz="4" w:space="0" w:color="A6A6A6"/>
              <w:right w:val="single" w:sz="4" w:space="0" w:color="A6A6A6"/>
            </w:tcBorders>
            <w:shd w:color="auto" w:fill="D9D9D9" w:themeFill="background1" w:themeFillShade="d9" w:val="clear"/>
          </w:tcPr>
          <w:p>
            <w:pPr>
              <w:pStyle w:val="Normal"/>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Szociális munkások</w:t>
            </w:r>
          </w:p>
        </w:tc>
        <w:tc>
          <w:tcPr>
            <w:tcW w:w="2231" w:type="dxa"/>
            <w:tcBorders>
              <w:top w:val="single" w:sz="4" w:space="0" w:color="A6A6A6"/>
              <w:left w:val="single" w:sz="4" w:space="0" w:color="A6A6A6"/>
              <w:bottom w:val="single" w:sz="4" w:space="0" w:color="A6A6A6"/>
              <w:right w:val="nil"/>
            </w:tcBorders>
            <w:shd w:fill="auto"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t>5,85</w:t>
            </w:r>
          </w:p>
        </w:tc>
      </w:tr>
      <w:tr>
        <w:trPr/>
        <w:tc>
          <w:tcPr>
            <w:tcW w:w="3352" w:type="dxa"/>
            <w:tcBorders>
              <w:top w:val="single" w:sz="4" w:space="0" w:color="A6A6A6"/>
              <w:left w:val="nil"/>
              <w:bottom w:val="single" w:sz="8" w:space="0" w:color="000000"/>
              <w:right w:val="single" w:sz="4" w:space="0" w:color="A6A6A6"/>
            </w:tcBorders>
            <w:shd w:color="auto" w:fill="D9D9D9" w:themeFill="background1" w:themeFillShade="d9" w:val="clear"/>
          </w:tcPr>
          <w:p>
            <w:pPr>
              <w:pStyle w:val="Normal"/>
              <w:spacing w:lineRule="auto" w:line="240" w:before="0" w:after="0"/>
              <w:rPr>
                <w:color w:val="1F497D" w:themeColor="text2"/>
              </w:rPr>
            </w:pPr>
            <w:r>
              <w:rPr>
                <w:rFonts w:eastAsia="Times New Roman" w:cs="Times New Roman" w:ascii="Times New Roman" w:hAnsi="Times New Roman"/>
                <w:color w:val="1F497D" w:themeColor="text2"/>
                <w:sz w:val="20"/>
                <w:szCs w:val="20"/>
                <w:lang w:eastAsia="hu-HU"/>
              </w:rPr>
              <w:t>Egyéb, éspedig: ………………………..</w:t>
            </w:r>
          </w:p>
        </w:tc>
        <w:tc>
          <w:tcPr>
            <w:tcW w:w="2231" w:type="dxa"/>
            <w:tcBorders>
              <w:top w:val="single" w:sz="4" w:space="0" w:color="A6A6A6"/>
              <w:left w:val="single" w:sz="4" w:space="0" w:color="A6A6A6"/>
              <w:bottom w:val="single" w:sz="8" w:space="0" w:color="000000"/>
              <w:right w:val="nil"/>
            </w:tcBorders>
            <w:shd w:fill="auto"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r>
    </w:tbl>
    <w:p>
      <w:pPr>
        <w:pStyle w:val="Normal"/>
        <w:rPr/>
      </w:pPr>
      <w:r>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Cmsor2"/>
        <w:rPr/>
      </w:pPr>
      <w:bookmarkStart w:id="10" w:name="_Toc33518955"/>
      <w:r>
        <w:rPr/>
        <w:t>Összefoglalás</w:t>
      </w:r>
      <w:bookmarkEnd w:id="10"/>
    </w:p>
    <w:p>
      <w:pPr>
        <w:pStyle w:val="Normal"/>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t>A megkérdezett fiatalok esetében jelentős problémát jelent a képernyő előtt töltött idő. Többségük tévénézéssel és online játékokkal, chateléssel tölti szabadideje legnagyobb részét. Különösen igaz ez a hétvégékre. A kapcsolati hálót tekintve a megkérdezettek leginkább a kortársaikra tudják megbeszélni az őket foglalkoztató kérdéseket, a családban leginkább az anyára tudnak támaszkodni, az intézményes segítségnyújtást azonban sokuk nem használja, illetve kevésbé elégedett vele.</w:t>
      </w:r>
    </w:p>
    <w:p>
      <w:pPr>
        <w:pStyle w:val="Normal"/>
        <w:jc w:val="both"/>
        <w:rPr>
          <w:rFonts w:ascii="Times New Roman" w:hAnsi="Times New Roman" w:cs="Times New Roman"/>
          <w:sz w:val="24"/>
          <w:szCs w:val="24"/>
        </w:rPr>
      </w:pPr>
      <w:r>
        <w:rPr>
          <w:rFonts w:cs="Times New Roman" w:ascii="Times New Roman" w:hAnsi="Times New Roman"/>
          <w:sz w:val="24"/>
          <w:szCs w:val="24"/>
        </w:rPr>
        <w:t>A szerhasználattal kapcsolatos ismeretek tekintetében sok volt a bizonytalankodó válaszadó, akinek nincsenek információik az egyes szerekkel (pl. új pszichoaktív szerek), az addikciós problémák természetével kapcsolatban (pl. milyen okok húzódnak a szerfüggőség hátterében).</w:t>
      </w:r>
    </w:p>
    <w:p>
      <w:pPr>
        <w:pStyle w:val="Normal"/>
        <w:jc w:val="both"/>
        <w:rPr>
          <w:rFonts w:ascii="Times New Roman" w:hAnsi="Times New Roman" w:cs="Times New Roman"/>
          <w:sz w:val="24"/>
          <w:szCs w:val="24"/>
          <w:lang w:eastAsia="hu-HU"/>
        </w:rPr>
      </w:pPr>
      <w:r>
        <w:rPr>
          <w:rFonts w:cs="Times New Roman" w:ascii="Times New Roman" w:hAnsi="Times New Roman"/>
          <w:sz w:val="24"/>
          <w:szCs w:val="24"/>
        </w:rPr>
        <w:t xml:space="preserve">A szerhasználattal kapcsolatban a válaszmegtagadások aránya </w:t>
      </w:r>
      <w:r>
        <w:rPr>
          <w:rFonts w:cs="Times New Roman" w:ascii="Times New Roman" w:hAnsi="Times New Roman"/>
          <w:sz w:val="24"/>
          <w:szCs w:val="24"/>
          <w:lang w:eastAsia="hu-HU"/>
        </w:rPr>
        <w:t>úgy növekszik, ahogy társadalmilag inkább megítélt cselekvéseket határoztunk meg, így a legmagasabb arányok a marihuána kipróbálása, rendszeres szívása, valamint a berúgás kérdéseivel kapcsolatban voltak, ami a szenvedélyproblémák rejtőzködő természetét jelzi. A fiatalok szerhasználattal kapcsolatos attitűdjeiben a társadalomban megfigyelhető általános megítélések köszönnek vissza. A válaszadók körülbelül egynegyede volt egyértelműen elfogadó a legitim szerek és marihuána használatával kapcsolatban is.</w:t>
      </w:r>
    </w:p>
    <w:p>
      <w:pPr>
        <w:pStyle w:val="Normal"/>
        <w:jc w:val="both"/>
        <w:rPr>
          <w:rFonts w:ascii="Times New Roman" w:hAnsi="Times New Roman" w:cs="Times New Roman"/>
          <w:sz w:val="24"/>
          <w:szCs w:val="24"/>
          <w:lang w:eastAsia="hu-HU"/>
        </w:rPr>
      </w:pPr>
      <w:r>
        <w:rPr>
          <w:rFonts w:cs="Times New Roman" w:ascii="Times New Roman" w:hAnsi="Times New Roman"/>
          <w:sz w:val="24"/>
          <w:szCs w:val="24"/>
          <w:lang w:eastAsia="hu-HU"/>
        </w:rPr>
        <w:t>A saját szerhasználattal kapcsolatban az látszik, hogy a fiatalok a legitim szereket ismerik, többségük próbálta is már ezeket, a rendszeres használat azonban kb negyedükre jellemző. A mindennapos használat tekintetében a kávé, cigaretta és energiaital fogyasztás a válaszolók egyötödénél van jelen. Az alkoholra az alkalmi használat, a gyógyszerekre pedig a szórványos érintettség a jellemző. Az illegitim szereket az érdemi választ adó fiatalok 85% körüli aránya még csak ki sem próbálta, a további 2-5% életében használta már, az ennél gyakoribb használatot csak egy-két esetben jelölték meg. A legmagasabb az életprevalencia a herbál esetében volt, ez 5,8%, ami 10 fiatalt jelent. Az adatokból egyértelműen kirajzolódik a fiatalok olyan köre, akik kiemelten veszélyeztetettek a szerhasználat szempontjából, saját szerhasználói élményük van, a környezetükben is gyakrabban használnak, illetve a különböző droghasználattal kapcsolatban is elfogadóbb az attitűdjük.</w:t>
      </w:r>
    </w:p>
    <w:p>
      <w:pPr>
        <w:pStyle w:val="Normal"/>
        <w:jc w:val="both"/>
        <w:rPr>
          <w:rFonts w:ascii="Times New Roman" w:hAnsi="Times New Roman" w:cs="Times New Roman"/>
          <w:sz w:val="24"/>
          <w:szCs w:val="24"/>
          <w:lang w:eastAsia="hu-HU"/>
        </w:rPr>
      </w:pPr>
      <w:r>
        <w:rPr>
          <w:rFonts w:cs="Times New Roman" w:ascii="Times New Roman" w:hAnsi="Times New Roman"/>
          <w:sz w:val="24"/>
          <w:szCs w:val="24"/>
          <w:lang w:eastAsia="hu-HU"/>
        </w:rPr>
        <w:t>A szakemberek szerekkel és addikcióval kapcsolatos tudása bővítésre szorul, különösen az új pszichoaktív szerek, az egyéb más szerek fogyasztásának kockázatai, a függőség természete, a megfelelő nevelési magatartás tekintetében.</w:t>
      </w:r>
    </w:p>
    <w:p>
      <w:pPr>
        <w:pStyle w:val="Normal"/>
        <w:jc w:val="both"/>
        <w:rPr>
          <w:rFonts w:ascii="Times New Roman" w:hAnsi="Times New Roman" w:cs="Times New Roman"/>
          <w:sz w:val="24"/>
          <w:szCs w:val="24"/>
        </w:rPr>
      </w:pPr>
      <w:r>
        <w:rPr>
          <w:rFonts w:cs="Times New Roman" w:ascii="Times New Roman" w:hAnsi="Times New Roman"/>
          <w:sz w:val="24"/>
          <w:szCs w:val="24"/>
          <w:lang w:eastAsia="hu-HU"/>
        </w:rPr>
        <w:t>Attitűdjükben az rajzolódik ki, hogy sok esetben értik, mi minden húzódik meg a szenvedélybetegség hátterében, de bizonyos kérdések pontosításra szorulnak itt is. Alapvetően támogató attitűddel rendelkeznek, de néhány szempontot érdemes továbbiakban megvilágítani a számukra, például:  jogi szabályozás, rendőrségi eljárások hatékonysága, stb.</w:t>
      </w:r>
    </w:p>
    <w:p>
      <w:pPr>
        <w:pStyle w:val="Normal"/>
        <w:rPr/>
      </w:pPr>
      <w:r>
        <w:rPr/>
      </w:r>
    </w:p>
    <w:p>
      <w:pPr>
        <w:pStyle w:val="Normal"/>
        <w:rPr/>
      </w:pPr>
      <w:r>
        <w:rPr/>
      </w:r>
      <w:r>
        <w:br w:type="page"/>
      </w:r>
    </w:p>
    <w:p>
      <w:pPr>
        <w:pStyle w:val="Normal"/>
        <w:rPr/>
      </w:pPr>
      <w:r>
        <w:rPr/>
      </w:r>
    </w:p>
    <w:p>
      <w:pPr>
        <w:pStyle w:val="Normal"/>
        <w:rPr/>
      </w:pPr>
      <w:r>
        <w:rPr/>
        <w:t>Mellékletek</w:t>
      </w:r>
    </w:p>
    <w:p>
      <w:pPr>
        <w:pStyle w:val="Normal"/>
        <w:rPr/>
      </w:pPr>
      <w:r>
        <w:rPr/>
      </w:r>
    </w:p>
    <w:p>
      <w:pPr>
        <w:pStyle w:val="ListParagraph"/>
        <w:numPr>
          <w:ilvl w:val="0"/>
          <w:numId w:val="2"/>
        </w:numPr>
        <w:rPr>
          <w:rFonts w:ascii="Times New Roman" w:hAnsi="Times New Roman" w:cs="Times New Roman"/>
          <w:b/>
          <w:b/>
          <w:sz w:val="24"/>
          <w:szCs w:val="24"/>
        </w:rPr>
      </w:pPr>
      <w:r>
        <w:rPr>
          <w:rFonts w:cs="Times New Roman" w:ascii="Times New Roman" w:hAnsi="Times New Roman"/>
          <w:b/>
          <w:sz w:val="24"/>
          <w:szCs w:val="24"/>
        </w:rPr>
        <w:t>táblázat: Környezet legitim szerekre vonatkozó életprevalenciái</w:t>
      </w:r>
    </w:p>
    <w:tbl>
      <w:tblPr>
        <w:tblStyle w:val="Rcsostblzat"/>
        <w:tblW w:w="8897" w:type="dxa"/>
        <w:jc w:val="left"/>
        <w:tblInd w:w="0" w:type="dxa"/>
        <w:tblCellMar>
          <w:top w:w="0" w:type="dxa"/>
          <w:left w:w="108" w:type="dxa"/>
          <w:bottom w:w="0" w:type="dxa"/>
          <w:right w:w="108" w:type="dxa"/>
        </w:tblCellMar>
        <w:tblLook w:firstRow="1" w:noVBand="1" w:lastRow="0" w:firstColumn="1" w:lastColumn="0" w:noHBand="0" w:val="04a0"/>
      </w:tblPr>
      <w:tblGrid>
        <w:gridCol w:w="2234"/>
        <w:gridCol w:w="1023"/>
        <w:gridCol w:w="1101"/>
        <w:gridCol w:w="1322"/>
        <w:gridCol w:w="1"/>
        <w:gridCol w:w="520"/>
        <w:gridCol w:w="1"/>
        <w:gridCol w:w="1415"/>
        <w:gridCol w:w="1279"/>
      </w:tblGrid>
      <w:tr>
        <w:trPr/>
        <w:tc>
          <w:tcPr>
            <w:tcW w:w="2234"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7" w:type="dxa"/>
            <w:gridSpan w:val="4"/>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Teljes mintára vonatkozóan</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694"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Érvényes választ adók körében</w:t>
            </w:r>
          </w:p>
        </w:tc>
      </w:tr>
      <w:tr>
        <w:trPr/>
        <w:tc>
          <w:tcPr>
            <w:tcW w:w="223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Igen</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Nem</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Nem tudja/nem válaszolt </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igen</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nem</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KÁVÉ</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8,1</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71,5</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20,4</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77,8</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22,2</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anya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85,5</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6,5</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93,0</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7,0</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testvér</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43,5</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48,4</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47,4</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52,6</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rokon</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69,4</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22,6</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75,4</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24,6</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osztálytárs</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42,5</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49,5</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46,2</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53,8</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barát</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56,5</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34,9</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61,8</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38,2</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CIGARETTA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8,1</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50,0</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41,4</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54,7</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45,3</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anya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62,9</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29,0</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68,4</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31,6</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testvér</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37,6</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54,3</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40,9</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59,1</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rokon</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62,4</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29,6</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67,8</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32,2</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osztálytárs</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52,7</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39,2</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57,3</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42,7</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barát</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53,8</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38,2</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58,5</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41,5</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ENERGIAITAL</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14,5</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34,4</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51,6</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40,6</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60,0</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anya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23,1</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62,4</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27,0</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73,0</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testvér</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51,1</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34,9</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59,4</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40,6</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rokon</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45,2</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40,9</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52,5</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47,5</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osztálytárs</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61,8</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24,2</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71,9</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28,1</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barát</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57,0</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29,0</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66,3</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33,8</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ALKOHOL</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33,9</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34,9</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31,2</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52,8</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47,2</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anya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19,4</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46,8</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29,3</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70,7</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testvér</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25,8</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40,3</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39,0</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61,0</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rokon</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34,0</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31,0</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52,0</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48,0</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osztálytárs</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27,4</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38,7</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41,5</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58,5</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barát</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34,4</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31,7</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52,0</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48,0</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ALKOHOL + GYÓGYSZER</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62,4</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7,0</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36,6</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18,6</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81,4</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anya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8,1</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29,6</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21,4</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78,6</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testvér</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7,0</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36,0</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18,6</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81,4</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rokon</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10,2</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27,4</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27,1</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72,9</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osztálytárs</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5,9</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31,2</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15,9</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84,1</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barát</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GYÓGYSZER</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50,5</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17,7</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31,7</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35,9</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64,1</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anya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24,2</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25,3</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48,9</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51,1</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testvér</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12,4</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37,1</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25,0</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75</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rokon</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23,7</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25,8</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47,8</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52,2</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osztálytárs</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10,2</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39,2</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20,7</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79,3</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barát</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12,9</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36,6</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26,1</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73,9</w:t>
            </w:r>
          </w:p>
        </w:tc>
      </w:tr>
    </w:tbl>
    <w:p>
      <w:pPr>
        <w:pStyle w:val="Normal"/>
        <w:rPr/>
      </w:pPr>
      <w:r>
        <w:rPr/>
      </w:r>
    </w:p>
    <w:p>
      <w:pPr>
        <w:pStyle w:val="Normal"/>
        <w:rPr/>
      </w:pPr>
      <w:r>
        <w:rPr/>
      </w:r>
    </w:p>
    <w:p>
      <w:pPr>
        <w:pStyle w:val="ListParagraph"/>
        <w:numPr>
          <w:ilvl w:val="0"/>
          <w:numId w:val="2"/>
        </w:numPr>
        <w:rPr>
          <w:rFonts w:ascii="Times New Roman" w:hAnsi="Times New Roman" w:cs="Times New Roman"/>
          <w:b/>
          <w:b/>
          <w:sz w:val="24"/>
          <w:szCs w:val="24"/>
        </w:rPr>
      </w:pPr>
      <w:r>
        <w:rPr>
          <w:rFonts w:cs="Times New Roman" w:ascii="Times New Roman" w:hAnsi="Times New Roman"/>
          <w:b/>
          <w:sz w:val="24"/>
          <w:szCs w:val="24"/>
        </w:rPr>
        <w:t>táblázat: Környezet néhány illegitim szerre vonatkozó életprevalenciái</w:t>
      </w:r>
      <w:bookmarkStart w:id="11" w:name="_GoBack"/>
      <w:bookmarkEnd w:id="11"/>
    </w:p>
    <w:tbl>
      <w:tblPr>
        <w:tblStyle w:val="Rcsostblzat"/>
        <w:tblW w:w="8897" w:type="dxa"/>
        <w:jc w:val="left"/>
        <w:tblInd w:w="0" w:type="dxa"/>
        <w:tblCellMar>
          <w:top w:w="0" w:type="dxa"/>
          <w:left w:w="108" w:type="dxa"/>
          <w:bottom w:w="0" w:type="dxa"/>
          <w:right w:w="108" w:type="dxa"/>
        </w:tblCellMar>
        <w:tblLook w:firstRow="1" w:noVBand="1" w:lastRow="0" w:firstColumn="1" w:lastColumn="0" w:noHBand="0" w:val="04a0"/>
      </w:tblPr>
      <w:tblGrid>
        <w:gridCol w:w="2234"/>
        <w:gridCol w:w="1023"/>
        <w:gridCol w:w="1101"/>
        <w:gridCol w:w="1322"/>
        <w:gridCol w:w="1"/>
        <w:gridCol w:w="520"/>
        <w:gridCol w:w="1"/>
        <w:gridCol w:w="1415"/>
        <w:gridCol w:w="1279"/>
      </w:tblGrid>
      <w:tr>
        <w:trPr/>
        <w:tc>
          <w:tcPr>
            <w:tcW w:w="2234"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47" w:type="dxa"/>
            <w:gridSpan w:val="4"/>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Teljes mintára vonatkozóan</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694"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Érvényes választ adók körében</w:t>
            </w:r>
          </w:p>
        </w:tc>
      </w:tr>
      <w:tr>
        <w:trPr/>
        <w:tc>
          <w:tcPr>
            <w:tcW w:w="2234"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Igen</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Nem</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Nem tudja/nem válaszolt </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igen</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nem</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MARIHUÁNA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70,4</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27,4</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7,3</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92,7</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anya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100</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testvér</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27,4</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7,3</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92,7</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rokon</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5,9</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23,7</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20,0</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80,0</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osztálytárs</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28,0</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5,5</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94,5</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barát</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5,9</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23,7</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20,0</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80,0</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HERBÁL</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70,4</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26,9</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9,1</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90,9</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anya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100</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testvér</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3,2</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26,3</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10,9</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89,1</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rokon</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5,4</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24,2</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18,2</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81,8</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osztálytárs</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28,5</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3,6</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96,4</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barát</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5,4</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24,2</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18,2</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81,8</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GYORSÍTÓK</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70,4</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26,9</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9,1</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90,9</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anya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0,5</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29,0</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1,8</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92,2</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testvér</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2,7</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26,9</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9,1</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90,9</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rokon</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4,8</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24,7</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16,4</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83,6</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osztálytárs</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3,8</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25,8</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12,7</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87,3</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barát</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6,5</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23,1</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21,8</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78,2</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KRISTÁLY</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73,1</w:t>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24,7</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8,0</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92,0</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anya</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0,5</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26,3</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2,0</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98,0</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testvér</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24,7</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8,0</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92,0</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rokon</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6,5</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20,4</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24,0</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76,0</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osztálytárs</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0</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100</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barát</w:t>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3,8</w:t>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23,1</w:t>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14,0</w:t>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86,0</w:t>
            </w:r>
          </w:p>
        </w:tc>
      </w:tr>
      <w:tr>
        <w:trPr/>
        <w:tc>
          <w:tcPr>
            <w:tcW w:w="22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01"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22" w:type="dxa"/>
            <w:tcBorders/>
            <w:shd w:color="auto" w:fill="D9D9D9" w:themeFill="background1" w:themeFillShade="d9"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21" w:type="dxa"/>
            <w:gridSpan w:val="2"/>
            <w:tcBorders/>
            <w:shd w:color="auto" w:fill="A6A6A6" w:themeFill="background1" w:themeFillShade="a6"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16"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279"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bidi w:val="0"/>
        <w:spacing w:lineRule="auto" w:line="276" w:before="0" w:after="200"/>
        <w:jc w:val="left"/>
        <w:rPr/>
      </w:pPr>
      <w:r>
        <w:rPr/>
      </w:r>
    </w:p>
    <w:sectPr>
      <w:footnotePr>
        <w:numFmt w:val="decimal"/>
      </w:footnotePr>
      <w:type w:val="nextPage"/>
      <w:pgSz w:w="11906" w:h="16838"/>
      <w:pgMar w:left="1417" w:right="1417" w:header="0" w:top="1417"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rPr/>
      </w:pPr>
      <w:r>
        <w:rPr>
          <w:rStyle w:val="Lbjegyzetkarakterek"/>
        </w:rPr>
        <w:footnoteRef/>
      </w:r>
      <w:r>
        <w:rPr/>
        <w:t xml:space="preserve"> </w:t>
      </w:r>
      <w:r>
        <w:rPr/>
        <w:t>Két kutatás és a fiatalokkal kapcsolatban kerülő szakértői benyomások alapján, lásd lentebb.</w:t>
      </w:r>
    </w:p>
  </w:footnote>
  <w:footnote w:id="3">
    <w:p>
      <w:pPr>
        <w:pStyle w:val="Lbjegyzet"/>
        <w:rPr/>
      </w:pPr>
      <w:r>
        <w:rPr>
          <w:rStyle w:val="Lbjegyzetkarakterek"/>
        </w:rPr>
        <w:footnoteRef/>
      </w:r>
      <w:r>
        <w:rPr/>
        <w:t xml:space="preserve"> </w:t>
      </w:r>
      <w:r>
        <w:rPr/>
        <w:t>A kutatásról szóló részletes összefoglalót a KEF által készített, Gyöngyös Város Önkormányzatának Drogprevenciós Stratégiája 2016-2011 c. dokumentum tartalmazza.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Cmsor1">
    <w:name w:val="Heading 1"/>
    <w:basedOn w:val="Normal"/>
    <w:next w:val="Normal"/>
    <w:link w:val="Cmsor1Char"/>
    <w:uiPriority w:val="9"/>
    <w:qFormat/>
    <w:rsid w:val="00b80d0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Cmsor2">
    <w:name w:val="Heading 2"/>
    <w:basedOn w:val="Normal"/>
    <w:next w:val="Normal"/>
    <w:link w:val="Cmsor2Char"/>
    <w:uiPriority w:val="9"/>
    <w:unhideWhenUsed/>
    <w:qFormat/>
    <w:rsid w:val="00a972f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Cmsor3">
    <w:name w:val="Heading 3"/>
    <w:basedOn w:val="Normal"/>
    <w:next w:val="Normal"/>
    <w:link w:val="Cmsor3Char"/>
    <w:uiPriority w:val="9"/>
    <w:unhideWhenUsed/>
    <w:qFormat/>
    <w:rsid w:val="00a972f5"/>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Cmsor4">
    <w:name w:val="Heading 4"/>
    <w:basedOn w:val="Normal"/>
    <w:next w:val="Normal"/>
    <w:link w:val="Cmsor4Char"/>
    <w:uiPriority w:val="9"/>
    <w:unhideWhenUsed/>
    <w:qFormat/>
    <w:rsid w:val="00d07d4a"/>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Cmsor2Char" w:customStyle="1">
    <w:name w:val="Címsor 2 Char"/>
    <w:basedOn w:val="DefaultParagraphFont"/>
    <w:link w:val="Cmsor2"/>
    <w:uiPriority w:val="9"/>
    <w:qFormat/>
    <w:rsid w:val="00a972f5"/>
    <w:rPr>
      <w:rFonts w:ascii="Cambria" w:hAnsi="Cambria" w:eastAsia="" w:cs="" w:asciiTheme="majorHAnsi" w:cstheme="majorBidi" w:eastAsiaTheme="majorEastAsia" w:hAnsiTheme="majorHAnsi"/>
      <w:b/>
      <w:bCs/>
      <w:color w:val="4F81BD" w:themeColor="accent1"/>
      <w:sz w:val="26"/>
      <w:szCs w:val="26"/>
    </w:rPr>
  </w:style>
  <w:style w:type="character" w:styleId="Cmsor3Char" w:customStyle="1">
    <w:name w:val="Címsor 3 Char"/>
    <w:basedOn w:val="DefaultParagraphFont"/>
    <w:link w:val="Cmsor3"/>
    <w:uiPriority w:val="9"/>
    <w:qFormat/>
    <w:rsid w:val="00a972f5"/>
    <w:rPr>
      <w:rFonts w:ascii="Cambria" w:hAnsi="Cambria" w:eastAsia="" w:cs="" w:asciiTheme="majorHAnsi" w:cstheme="majorBidi" w:eastAsiaTheme="majorEastAsia" w:hAnsiTheme="majorHAnsi"/>
      <w:b/>
      <w:bCs/>
      <w:color w:val="4F81BD" w:themeColor="accent1"/>
    </w:rPr>
  </w:style>
  <w:style w:type="character" w:styleId="Cmsor4Char" w:customStyle="1">
    <w:name w:val="Címsor 4 Char"/>
    <w:basedOn w:val="DefaultParagraphFont"/>
    <w:link w:val="Cmsor4"/>
    <w:uiPriority w:val="9"/>
    <w:qFormat/>
    <w:rsid w:val="00d07d4a"/>
    <w:rPr>
      <w:rFonts w:ascii="Cambria" w:hAnsi="Cambria" w:eastAsia="" w:cs="" w:asciiTheme="majorHAnsi" w:cstheme="majorBidi" w:eastAsiaTheme="majorEastAsia" w:hAnsiTheme="majorHAnsi"/>
      <w:b/>
      <w:bCs/>
      <w:i/>
      <w:iCs/>
      <w:color w:val="4F81BD" w:themeColor="accent1"/>
    </w:rPr>
  </w:style>
  <w:style w:type="character" w:styleId="Cmsor1Char" w:customStyle="1">
    <w:name w:val="Címsor 1 Char"/>
    <w:basedOn w:val="DefaultParagraphFont"/>
    <w:link w:val="Cmsor1"/>
    <w:uiPriority w:val="9"/>
    <w:qFormat/>
    <w:rsid w:val="00b80d05"/>
    <w:rPr>
      <w:rFonts w:ascii="Cambria" w:hAnsi="Cambria" w:eastAsia="" w:cs="" w:asciiTheme="majorHAnsi" w:cstheme="majorBidi" w:eastAsiaTheme="majorEastAsia" w:hAnsiTheme="majorHAnsi"/>
      <w:b/>
      <w:bCs/>
      <w:color w:val="365F91" w:themeColor="accent1" w:themeShade="bf"/>
      <w:sz w:val="28"/>
      <w:szCs w:val="28"/>
    </w:rPr>
  </w:style>
  <w:style w:type="character" w:styleId="Internethivatkozs">
    <w:name w:val="Internet-hivatkozás"/>
    <w:basedOn w:val="DefaultParagraphFont"/>
    <w:uiPriority w:val="99"/>
    <w:unhideWhenUsed/>
    <w:rsid w:val="008137da"/>
    <w:rPr>
      <w:color w:val="0000FF" w:themeColor="hyperlink"/>
      <w:u w:val="single"/>
    </w:rPr>
  </w:style>
  <w:style w:type="character" w:styleId="BuborkszvegChar" w:customStyle="1">
    <w:name w:val="Buborékszöveg Char"/>
    <w:basedOn w:val="DefaultParagraphFont"/>
    <w:link w:val="Buborkszveg"/>
    <w:uiPriority w:val="99"/>
    <w:semiHidden/>
    <w:qFormat/>
    <w:rsid w:val="008137da"/>
    <w:rPr>
      <w:rFonts w:ascii="Tahoma" w:hAnsi="Tahoma" w:cs="Tahoma"/>
      <w:sz w:val="16"/>
      <w:szCs w:val="16"/>
    </w:rPr>
  </w:style>
  <w:style w:type="character" w:styleId="LbjegyzetszvegChar" w:customStyle="1">
    <w:name w:val="Lábjegyzetszöveg Char"/>
    <w:basedOn w:val="DefaultParagraphFont"/>
    <w:link w:val="Lbjegyzetszveg"/>
    <w:uiPriority w:val="99"/>
    <w:semiHidden/>
    <w:qFormat/>
    <w:rsid w:val="00601fa8"/>
    <w:rPr>
      <w:sz w:val="20"/>
      <w:szCs w:val="20"/>
    </w:rPr>
  </w:style>
  <w:style w:type="character" w:styleId="Lbjegyzethorgony">
    <w:name w:val="Lábjegyzet-horgony"/>
    <w:rPr>
      <w:vertAlign w:val="superscript"/>
    </w:rPr>
  </w:style>
  <w:style w:type="character" w:styleId="FootnoteCharacters">
    <w:name w:val="Footnote Characters"/>
    <w:basedOn w:val="DefaultParagraphFont"/>
    <w:uiPriority w:val="99"/>
    <w:semiHidden/>
    <w:unhideWhenUsed/>
    <w:qFormat/>
    <w:rsid w:val="00601fa8"/>
    <w:rPr>
      <w:vertAlign w:val="superscript"/>
    </w:rPr>
  </w:style>
  <w:style w:type="character" w:styleId="Jegyzkhivatkozs">
    <w:name w:val="Jegyzékhivatkozás"/>
    <w:qFormat/>
    <w:rPr/>
  </w:style>
  <w:style w:type="character" w:styleId="Lbjegyzetkarakterek">
    <w:name w:val="Lábjegyzet-karakterek"/>
    <w:qForma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ListParagraph">
    <w:name w:val="List Paragraph"/>
    <w:basedOn w:val="Normal"/>
    <w:uiPriority w:val="34"/>
    <w:qFormat/>
    <w:rsid w:val="00b80d05"/>
    <w:pPr>
      <w:spacing w:before="0" w:after="200"/>
      <w:ind w:left="720" w:hanging="0"/>
      <w:contextualSpacing/>
    </w:pPr>
    <w:rPr/>
  </w:style>
  <w:style w:type="paragraph" w:styleId="TOCHeading">
    <w:name w:val="TOC Heading"/>
    <w:basedOn w:val="Cmsor1"/>
    <w:next w:val="Normal"/>
    <w:uiPriority w:val="39"/>
    <w:semiHidden/>
    <w:unhideWhenUsed/>
    <w:qFormat/>
    <w:rsid w:val="008137da"/>
    <w:pPr/>
    <w:rPr>
      <w:lang w:eastAsia="hu-HU"/>
    </w:rPr>
  </w:style>
  <w:style w:type="paragraph" w:styleId="Tartalomjegyzk1">
    <w:name w:val="TOC 1"/>
    <w:basedOn w:val="Normal"/>
    <w:next w:val="Normal"/>
    <w:autoRedefine/>
    <w:uiPriority w:val="39"/>
    <w:unhideWhenUsed/>
    <w:rsid w:val="008137da"/>
    <w:pPr>
      <w:spacing w:before="0" w:after="100"/>
    </w:pPr>
    <w:rPr/>
  </w:style>
  <w:style w:type="paragraph" w:styleId="Tartalomjegyzk2">
    <w:name w:val="TOC 2"/>
    <w:basedOn w:val="Normal"/>
    <w:next w:val="Normal"/>
    <w:autoRedefine/>
    <w:uiPriority w:val="39"/>
    <w:unhideWhenUsed/>
    <w:rsid w:val="008137da"/>
    <w:pPr>
      <w:spacing w:before="0" w:after="100"/>
      <w:ind w:left="220" w:hanging="0"/>
    </w:pPr>
    <w:rPr/>
  </w:style>
  <w:style w:type="paragraph" w:styleId="Tartalomjegyzk3">
    <w:name w:val="TOC 3"/>
    <w:basedOn w:val="Normal"/>
    <w:next w:val="Normal"/>
    <w:autoRedefine/>
    <w:uiPriority w:val="39"/>
    <w:unhideWhenUsed/>
    <w:rsid w:val="008137da"/>
    <w:pPr>
      <w:spacing w:before="0" w:after="100"/>
      <w:ind w:left="440" w:hanging="0"/>
    </w:pPr>
    <w:rPr/>
  </w:style>
  <w:style w:type="paragraph" w:styleId="BalloonText">
    <w:name w:val="Balloon Text"/>
    <w:basedOn w:val="Normal"/>
    <w:link w:val="BuborkszvegChar"/>
    <w:uiPriority w:val="99"/>
    <w:semiHidden/>
    <w:unhideWhenUsed/>
    <w:qFormat/>
    <w:rsid w:val="008137da"/>
    <w:pPr>
      <w:spacing w:lineRule="auto" w:line="240" w:before="0" w:after="0"/>
    </w:pPr>
    <w:rPr>
      <w:rFonts w:ascii="Tahoma" w:hAnsi="Tahoma" w:cs="Tahoma"/>
      <w:sz w:val="16"/>
      <w:szCs w:val="16"/>
    </w:rPr>
  </w:style>
  <w:style w:type="paragraph" w:styleId="NoSpacing">
    <w:name w:val="No Spacing"/>
    <w:uiPriority w:val="1"/>
    <w:qFormat/>
    <w:rsid w:val="00a56f6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Tartalomjegyzk4">
    <w:name w:val="TOC 4"/>
    <w:basedOn w:val="Normal"/>
    <w:next w:val="Normal"/>
    <w:autoRedefine/>
    <w:uiPriority w:val="39"/>
    <w:unhideWhenUsed/>
    <w:rsid w:val="00a56f6e"/>
    <w:pPr>
      <w:spacing w:before="0" w:after="100"/>
      <w:ind w:left="660" w:hanging="0"/>
    </w:pPr>
    <w:rPr/>
  </w:style>
  <w:style w:type="paragraph" w:styleId="Lbjegyzet">
    <w:name w:val="Footnote Text"/>
    <w:basedOn w:val="Normal"/>
    <w:link w:val="LbjegyzetszvegChar"/>
    <w:uiPriority w:val="99"/>
    <w:semiHidden/>
    <w:unhideWhenUsed/>
    <w:rsid w:val="00601fa8"/>
    <w:pPr>
      <w:spacing w:lineRule="auto" w:line="240" w:before="0" w:after="0"/>
    </w:pPr>
    <w:rPr>
      <w:sz w:val="20"/>
      <w:szCs w:val="20"/>
    </w:rPr>
  </w:style>
  <w:style w:type="paragraph" w:styleId="Kerettartalom">
    <w:name w:val="Kerettartalom"/>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59"/>
    <w:rsid w:val="00677c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1">
    <w:name w:val="Rácsos táblázat1"/>
    <w:basedOn w:val="Normltblzat"/>
    <w:rsid w:val="00b80d05"/>
    <w:pPr>
      <w:spacing w:after="0" w:line="240" w:lineRule="auto"/>
    </w:pPr>
    <w:rPr>
      <w:lang w:eastAsia="hu-H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2">
    <w:name w:val="Rácsos táblázat2"/>
    <w:basedOn w:val="Normltblzat"/>
    <w:uiPriority w:val="59"/>
    <w:rsid w:val="00b80d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3D97-D933-40DF-8965-25017C54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LibreOffice/6.3.2.2$Windows_X86_64 LibreOffice_project/98b30e735bda24bc04ab42594c85f7fd8be07b9c</Application>
  <Pages>31</Pages>
  <Words>8172</Words>
  <Characters>49733</Characters>
  <CharactersWithSpaces>56371</CharactersWithSpaces>
  <Paragraphs>1633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2020-03-12T07:39:00Z</dcterms:created>
  <dc:creator>Szécsi Judit</dc:creator>
  <dc:description/>
  <dc:language>hu-HU</dc:language>
  <cp:lastModifiedBy>Szécsi Judit</cp:lastModifiedBy>
  <dcterms:modified xsi:type="dcterms:W3CDTF">2020-03-12T08:19:00Z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